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0A" w:rsidRPr="00B8489D" w:rsidRDefault="00D0660A" w:rsidP="00314B24">
      <w:pPr>
        <w:rPr>
          <w:sz w:val="28"/>
          <w:szCs w:val="28"/>
        </w:rPr>
      </w:pPr>
    </w:p>
    <w:p w:rsidR="00D0660A" w:rsidRPr="00B8489D" w:rsidRDefault="00D0660A" w:rsidP="00314B24">
      <w:pPr>
        <w:spacing w:line="360" w:lineRule="auto"/>
        <w:jc w:val="center"/>
        <w:rPr>
          <w:b/>
          <w:sz w:val="28"/>
          <w:szCs w:val="28"/>
        </w:rPr>
      </w:pPr>
    </w:p>
    <w:p w:rsidR="00D0660A" w:rsidRPr="00B8489D" w:rsidRDefault="00D0660A" w:rsidP="00314B24">
      <w:pPr>
        <w:spacing w:line="360" w:lineRule="auto"/>
        <w:jc w:val="center"/>
        <w:rPr>
          <w:b/>
          <w:sz w:val="28"/>
          <w:szCs w:val="28"/>
        </w:rPr>
      </w:pPr>
    </w:p>
    <w:p w:rsidR="00D0660A" w:rsidRPr="00B8489D" w:rsidRDefault="00D0660A" w:rsidP="00314B24">
      <w:pPr>
        <w:spacing w:line="360" w:lineRule="auto"/>
        <w:jc w:val="center"/>
        <w:rPr>
          <w:b/>
          <w:sz w:val="28"/>
          <w:szCs w:val="28"/>
        </w:rPr>
      </w:pPr>
    </w:p>
    <w:p w:rsidR="00D0660A" w:rsidRPr="00B8489D" w:rsidRDefault="00D0660A" w:rsidP="00314B24">
      <w:pPr>
        <w:spacing w:line="360" w:lineRule="auto"/>
        <w:jc w:val="center"/>
        <w:rPr>
          <w:b/>
        </w:rPr>
      </w:pPr>
    </w:p>
    <w:p w:rsidR="00D0660A" w:rsidRPr="00BE2E16" w:rsidRDefault="00D0660A" w:rsidP="00BE2E16">
      <w:pPr>
        <w:spacing w:line="360" w:lineRule="auto"/>
        <w:jc w:val="center"/>
        <w:rPr>
          <w:b/>
          <w:sz w:val="32"/>
          <w:szCs w:val="32"/>
        </w:rPr>
      </w:pPr>
      <w:r w:rsidRPr="00BE2E16">
        <w:rPr>
          <w:b/>
          <w:sz w:val="32"/>
          <w:szCs w:val="32"/>
        </w:rPr>
        <w:t>ТЕХНИЧЕСКОЕ ЗАДАНИЕ</w:t>
      </w:r>
    </w:p>
    <w:p w:rsidR="00D0660A" w:rsidRPr="00BE2E16" w:rsidRDefault="00D0660A" w:rsidP="00BE2E16">
      <w:pPr>
        <w:jc w:val="center"/>
        <w:rPr>
          <w:sz w:val="32"/>
          <w:szCs w:val="32"/>
        </w:rPr>
      </w:pPr>
      <w:r>
        <w:rPr>
          <w:sz w:val="32"/>
          <w:szCs w:val="32"/>
        </w:rPr>
        <w:t>н</w:t>
      </w:r>
      <w:r w:rsidRPr="00BE2E16">
        <w:rPr>
          <w:sz w:val="32"/>
          <w:szCs w:val="32"/>
        </w:rPr>
        <w:t>а создание локальной системы оповещения</w:t>
      </w:r>
    </w:p>
    <w:p w:rsidR="00D0660A" w:rsidRPr="00BE2E16" w:rsidRDefault="00D0660A" w:rsidP="00BE2E16">
      <w:pPr>
        <w:jc w:val="center"/>
        <w:rPr>
          <w:sz w:val="32"/>
          <w:szCs w:val="32"/>
        </w:rPr>
      </w:pPr>
      <w:r w:rsidRPr="00BE2E16">
        <w:rPr>
          <w:sz w:val="32"/>
          <w:szCs w:val="32"/>
        </w:rPr>
        <w:t>ООО «ЮКОЛА-нефть».</w:t>
      </w:r>
    </w:p>
    <w:p w:rsidR="00D0660A" w:rsidRPr="00BE2E16" w:rsidRDefault="00D0660A" w:rsidP="00BE2E16">
      <w:pPr>
        <w:jc w:val="center"/>
        <w:rPr>
          <w:sz w:val="32"/>
          <w:szCs w:val="32"/>
        </w:rPr>
      </w:pPr>
    </w:p>
    <w:p w:rsidR="00D0660A" w:rsidRPr="00BE2E16" w:rsidRDefault="00D0660A" w:rsidP="00BE2E16">
      <w:pPr>
        <w:jc w:val="center"/>
        <w:rPr>
          <w:sz w:val="32"/>
          <w:szCs w:val="32"/>
        </w:rPr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p w:rsidR="00D0660A" w:rsidRDefault="00D0660A" w:rsidP="00314B24">
      <w:pPr>
        <w:jc w:val="center"/>
      </w:pPr>
    </w:p>
    <w:p w:rsidR="00D0660A" w:rsidRDefault="00D0660A" w:rsidP="00314B24">
      <w:pPr>
        <w:jc w:val="center"/>
      </w:pPr>
    </w:p>
    <w:p w:rsidR="00D0660A" w:rsidRDefault="00D0660A" w:rsidP="00314B24">
      <w:pPr>
        <w:jc w:val="center"/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Default="00D0660A" w:rsidP="00EA18D0">
      <w:pPr>
        <w:jc w:val="center"/>
        <w:rPr>
          <w:sz w:val="23"/>
          <w:szCs w:val="23"/>
        </w:rPr>
      </w:pPr>
    </w:p>
    <w:p w:rsidR="00D0660A" w:rsidRPr="00B8489D" w:rsidRDefault="00D0660A" w:rsidP="00EA18D0">
      <w:pPr>
        <w:jc w:val="center"/>
      </w:pPr>
      <w:r>
        <w:rPr>
          <w:sz w:val="23"/>
          <w:szCs w:val="23"/>
        </w:rPr>
        <w:t xml:space="preserve"> </w:t>
      </w:r>
    </w:p>
    <w:p w:rsidR="00D0660A" w:rsidRDefault="00D0660A" w:rsidP="00314B24">
      <w:pPr>
        <w:jc w:val="center"/>
      </w:pPr>
    </w:p>
    <w:p w:rsidR="00D0660A" w:rsidRDefault="00D0660A" w:rsidP="00314B24">
      <w:pPr>
        <w:jc w:val="center"/>
      </w:pPr>
    </w:p>
    <w:p w:rsidR="00D0660A" w:rsidRPr="00B8489D" w:rsidRDefault="00D0660A" w:rsidP="00314B24">
      <w:pPr>
        <w:jc w:val="center"/>
      </w:pPr>
    </w:p>
    <w:tbl>
      <w:tblPr>
        <w:tblW w:w="1116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280"/>
        <w:gridCol w:w="8160"/>
      </w:tblGrid>
      <w:tr w:rsidR="00D0660A" w:rsidRPr="00E10031" w:rsidTr="00865092">
        <w:tc>
          <w:tcPr>
            <w:tcW w:w="720" w:type="dxa"/>
          </w:tcPr>
          <w:p w:rsidR="00D0660A" w:rsidRPr="00E10031" w:rsidRDefault="00D0660A" w:rsidP="005D678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</w:t>
            </w:r>
            <w:r w:rsidRPr="00E10031">
              <w:rPr>
                <w:b/>
              </w:rPr>
              <w:t>1</w:t>
            </w:r>
          </w:p>
        </w:tc>
        <w:tc>
          <w:tcPr>
            <w:tcW w:w="10440" w:type="dxa"/>
            <w:gridSpan w:val="2"/>
          </w:tcPr>
          <w:p w:rsidR="00D0660A" w:rsidRPr="00E10031" w:rsidRDefault="00D0660A" w:rsidP="00F00764">
            <w:pPr>
              <w:rPr>
                <w:b/>
              </w:rPr>
            </w:pPr>
            <w:r w:rsidRPr="00E10031">
              <w:rPr>
                <w:b/>
              </w:rPr>
              <w:t>Общие положения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1.1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Полное и сокращённое наименование</w:t>
            </w:r>
          </w:p>
          <w:p w:rsidR="00D0660A" w:rsidRPr="00E10031" w:rsidRDefault="00D0660A" w:rsidP="00314B24">
            <w:r w:rsidRPr="00E10031">
              <w:t>создаваемой локальной системы оповещения</w:t>
            </w:r>
          </w:p>
        </w:tc>
        <w:tc>
          <w:tcPr>
            <w:tcW w:w="8160" w:type="dxa"/>
          </w:tcPr>
          <w:p w:rsidR="00D0660A" w:rsidRPr="00E10031" w:rsidRDefault="00D0660A" w:rsidP="008E78EA">
            <w:pPr>
              <w:jc w:val="both"/>
            </w:pPr>
            <w:r w:rsidRPr="00E10031">
              <w:t>Полное наименование: «Создание локальной системы оповещения на объектах (</w:t>
            </w:r>
            <w:r w:rsidRPr="00E10031">
              <w:rPr>
                <w:lang w:val="en-US"/>
              </w:rPr>
              <w:t>II</w:t>
            </w:r>
            <w:r w:rsidRPr="00E10031">
              <w:t xml:space="preserve"> класса опасности) ООО «ЮКОЛА-нефть»: пункт подготовки и сбора нефти (Богородского месторождения), система промысловых (межпромысловых) трубопроводов. 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1.2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Основания для создания</w:t>
            </w:r>
          </w:p>
          <w:p w:rsidR="00D0660A" w:rsidRPr="00E10031" w:rsidRDefault="00D0660A" w:rsidP="00314B24"/>
        </w:tc>
        <w:tc>
          <w:tcPr>
            <w:tcW w:w="8160" w:type="dxa"/>
          </w:tcPr>
          <w:p w:rsidR="00D0660A" w:rsidRPr="005704C7" w:rsidRDefault="00D0660A" w:rsidP="00B07A95">
            <w:pPr>
              <w:widowControl w:val="0"/>
              <w:suppressAutoHyphens/>
              <w:jc w:val="both"/>
            </w:pPr>
            <w:r w:rsidRPr="005704C7">
              <w:t xml:space="preserve">Указ Президента РФ от 13.11.2012 N 1522 "О создании комплексной системы экстренного оповещения населения об угрозе возникновения или о возникновении чрезвычайных ситуаций"; </w:t>
            </w:r>
          </w:p>
          <w:p w:rsidR="00D0660A" w:rsidRPr="005704C7" w:rsidRDefault="00D0660A" w:rsidP="00B07A95">
            <w:pPr>
              <w:widowControl w:val="0"/>
              <w:suppressAutoHyphens/>
              <w:jc w:val="both"/>
            </w:pPr>
            <w:r w:rsidRPr="005704C7">
              <w:t>федеральные законы:</w:t>
            </w:r>
          </w:p>
          <w:p w:rsidR="00D0660A" w:rsidRPr="005704C7" w:rsidRDefault="00D0660A" w:rsidP="00B07A95">
            <w:pPr>
              <w:widowControl w:val="0"/>
              <w:suppressAutoHyphens/>
              <w:jc w:val="both"/>
            </w:pPr>
            <w:r w:rsidRPr="005704C7">
              <w:t>от 12.02.1998 г. № 28-ФЗ «О гражданской обороне»;</w:t>
            </w:r>
          </w:p>
          <w:p w:rsidR="00D0660A" w:rsidRPr="005704C7" w:rsidRDefault="00D0660A" w:rsidP="00B07A95">
            <w:pPr>
              <w:widowControl w:val="0"/>
              <w:suppressAutoHyphens/>
              <w:jc w:val="both"/>
            </w:pPr>
            <w:r w:rsidRPr="005704C7">
              <w:t>от 21.12.1994 г. № 68-ФЗ «О защите населения и территорий от чрезвычайных ситуаций природного и техногенного характера»;</w:t>
            </w:r>
          </w:p>
          <w:p w:rsidR="00D0660A" w:rsidRPr="005704C7" w:rsidRDefault="00D0660A" w:rsidP="00B07A95">
            <w:pPr>
              <w:widowControl w:val="0"/>
              <w:suppressAutoHyphens/>
              <w:jc w:val="both"/>
            </w:pPr>
            <w:r w:rsidRPr="005704C7">
              <w:t>от 28 декабря 2013 года № 404-ФЗ «О внесении изменений в статью 14 Федерального закона «О защите населения и территорий от чрезвычайных ситуаций природного и техногенного характера» и Федеральный закон «О гражданской обороне»;</w:t>
            </w:r>
          </w:p>
          <w:p w:rsidR="00D0660A" w:rsidRPr="005704C7" w:rsidRDefault="00D0660A" w:rsidP="00B07A95">
            <w:pPr>
              <w:widowControl w:val="0"/>
              <w:suppressAutoHyphens/>
              <w:jc w:val="both"/>
            </w:pPr>
            <w:r w:rsidRPr="005704C7">
              <w:t>постановления Правительства Российской Федерации:</w:t>
            </w:r>
          </w:p>
          <w:p w:rsidR="00D0660A" w:rsidRPr="005704C7" w:rsidRDefault="00D0660A" w:rsidP="00B07A95">
            <w:pPr>
              <w:widowControl w:val="0"/>
              <w:suppressAutoHyphens/>
              <w:jc w:val="both"/>
            </w:pPr>
            <w:r w:rsidRPr="005704C7">
              <w:t>от 01.03.1993 г. № 178 «О создании локальных систем оповещения в районах размещения потенциально опасных объектов»;</w:t>
            </w:r>
          </w:p>
          <w:p w:rsidR="00D0660A" w:rsidRPr="005704C7" w:rsidRDefault="00D0660A" w:rsidP="00B07A95">
            <w:pPr>
              <w:suppressAutoHyphens/>
              <w:ind w:left="-11"/>
            </w:pPr>
            <w:r w:rsidRPr="005704C7">
              <w:t xml:space="preserve">от 16 февраля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5704C7">
                <w:t>2008 г</w:t>
              </w:r>
            </w:smartTag>
            <w:r w:rsidRPr="005704C7">
              <w:t>. № 87 «О составе разделов проектной документации и требования к их содержанию»;</w:t>
            </w:r>
          </w:p>
          <w:p w:rsidR="00D0660A" w:rsidRPr="005704C7" w:rsidRDefault="00D0660A" w:rsidP="00B07A95">
            <w:pPr>
              <w:suppressAutoHyphens/>
              <w:ind w:left="-11"/>
            </w:pPr>
            <w:r w:rsidRPr="005704C7">
              <w:t>приказ МЧС России, Мининформсвязи России и Минкультуры России от 25.07.2006 г. № 422/90/376 «Об утверждении Положения о системах оповещения населения»;</w:t>
            </w:r>
          </w:p>
          <w:p w:rsidR="00D0660A" w:rsidRPr="005704C7" w:rsidRDefault="00D0660A" w:rsidP="00B07A95">
            <w:pPr>
              <w:suppressAutoHyphens/>
              <w:ind w:left="-11"/>
            </w:pPr>
            <w:r w:rsidRPr="005704C7">
              <w:t>ГОСТ Р 42.3.01-2014 «Гражданская оборона. Технические средства оповещения. Классификация. Общие технические требования»;</w:t>
            </w:r>
          </w:p>
          <w:p w:rsidR="00D0660A" w:rsidRPr="005704C7" w:rsidRDefault="00D0660A" w:rsidP="00B07A95">
            <w:pPr>
              <w:suppressAutoHyphens/>
              <w:ind w:left="-11"/>
            </w:pPr>
            <w:r w:rsidRPr="005704C7">
              <w:t>Свод правил. Сети проводного радиовещания и оповещения в зданиях и сооружениях. Нормы проектирования (СП 133.13330.2012);</w:t>
            </w:r>
          </w:p>
          <w:p w:rsidR="00D0660A" w:rsidRPr="005704C7" w:rsidRDefault="00D0660A" w:rsidP="00B07A95">
            <w:pPr>
              <w:suppressAutoHyphens/>
              <w:ind w:left="-11"/>
            </w:pPr>
            <w:r w:rsidRPr="005704C7">
              <w:t>СП 165.1325800.2014 «Свод правил. Инженерно-технические мероприятия по гражданской обороне. Актуализированная редакция СНиП 2.01.51-90.»;</w:t>
            </w:r>
          </w:p>
          <w:p w:rsidR="00D0660A" w:rsidRPr="005704C7" w:rsidRDefault="00D0660A" w:rsidP="00B07A95">
            <w:pPr>
              <w:suppressAutoHyphens/>
              <w:ind w:left="-11"/>
            </w:pPr>
            <w:r>
              <w:t>-</w:t>
            </w:r>
            <w:r w:rsidRPr="005704C7">
              <w:t>ГОСТ Р 55199-2012 «Оценка эффективности топологии оконечных устройств оповещения населения»;</w:t>
            </w:r>
          </w:p>
          <w:p w:rsidR="00D0660A" w:rsidRPr="005704C7" w:rsidRDefault="00D0660A" w:rsidP="00B07A95">
            <w:pPr>
              <w:suppressAutoHyphens/>
              <w:ind w:left="-11"/>
            </w:pPr>
            <w:r w:rsidRPr="005704C7">
              <w:t>- ГОСТ 12.1.030-81 «Электробезопасность. Защитное заземление, зануление»;</w:t>
            </w:r>
          </w:p>
          <w:p w:rsidR="00D0660A" w:rsidRPr="005704C7" w:rsidRDefault="00D0660A" w:rsidP="00B07A95">
            <w:pPr>
              <w:suppressAutoHyphens/>
              <w:ind w:left="-11"/>
            </w:pPr>
            <w:r w:rsidRPr="005704C7">
              <w:t>-ГОСТ 12.3.032-84 «Система стандартов безопасности труда. Работы электромонтажные. Общие требования безопасности»;</w:t>
            </w:r>
          </w:p>
          <w:p w:rsidR="00D0660A" w:rsidRPr="005704C7" w:rsidRDefault="00D0660A" w:rsidP="00B07A95">
            <w:pPr>
              <w:suppressAutoHyphens/>
              <w:ind w:left="-11"/>
            </w:pPr>
            <w:r w:rsidRPr="005704C7">
              <w:t>ГОСТ Р 21.1101-2013 «Система проектной документации для строительства. Основные требования к проектной и рабочей документации»;</w:t>
            </w:r>
          </w:p>
          <w:p w:rsidR="00D0660A" w:rsidRPr="00E10031" w:rsidRDefault="00D0660A" w:rsidP="00B07A95">
            <w:pPr>
              <w:suppressAutoHyphens/>
              <w:ind w:left="-11"/>
            </w:pPr>
            <w:r w:rsidRPr="005704C7">
              <w:t>Методические рекомендации по созданию в районах размещения потенциально опасных объектов локальных систем оповещения (2-е издание), утвержденные заместителем Министра МЧС России от 24 декабря 2002 года.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ind w:firstLine="142"/>
            </w:pPr>
            <w:r w:rsidRPr="00E10031">
              <w:t>1.3</w:t>
            </w:r>
          </w:p>
        </w:tc>
        <w:tc>
          <w:tcPr>
            <w:tcW w:w="10440" w:type="dxa"/>
            <w:gridSpan w:val="2"/>
          </w:tcPr>
          <w:p w:rsidR="00D0660A" w:rsidRPr="00E10031" w:rsidRDefault="00D0660A" w:rsidP="00223F8D">
            <w:r w:rsidRPr="00E10031">
              <w:t>Назначение ЛСО и цели её создания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371A3">
            <w:pPr>
              <w:ind w:left="-108" w:right="-108"/>
              <w:jc w:val="center"/>
            </w:pPr>
            <w:r w:rsidRPr="00E10031">
              <w:t>1.3.1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Назначение ЛСО</w:t>
            </w:r>
          </w:p>
        </w:tc>
        <w:tc>
          <w:tcPr>
            <w:tcW w:w="8160" w:type="dxa"/>
          </w:tcPr>
          <w:p w:rsidR="00D0660A" w:rsidRPr="00E10031" w:rsidRDefault="00D0660A" w:rsidP="00314B24">
            <w:pPr>
              <w:suppressAutoHyphens/>
              <w:jc w:val="both"/>
            </w:pPr>
            <w:r w:rsidRPr="00E10031">
              <w:t>ЛСО предназначена для обеспечения доведения сигналов и информации оповещения в автоматизированном и автоматическом режимах до: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руководителей и персонала ООО «ЮКОЛА-нефть»;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персонала аварийно-спасательного формирования ОАО «Центр аварийно-спасательных и экологических операций»;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руководителей (дежурной службы) Предприятий, расположенных в зоне действия локальной системы оповещения;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единой дежурной диспетчерской службы (далее ЕДДС) Саратовской обл.;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населения, проживающего в зоне действия локальной системы оповещения (при наличии).</w:t>
            </w:r>
          </w:p>
          <w:p w:rsidR="00D0660A" w:rsidRPr="00E10031" w:rsidRDefault="00D0660A" w:rsidP="00E10031">
            <w:pPr>
              <w:suppressAutoHyphens/>
              <w:jc w:val="both"/>
            </w:pPr>
            <w:r w:rsidRPr="00E10031">
              <w:lastRenderedPageBreak/>
              <w:t>При авариях (катастрофах), прогнозируемые последствия которых не выходят за границы объекта, в автоматизированном и автоматическом режимах оповещаются: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руководители и персонал ООО «ЮКОЛА-нефть»;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персонал аварийно-спасательного формирования ООО «ЮКОЛА-нефть»;</w:t>
            </w:r>
          </w:p>
          <w:p w:rsidR="00D0660A" w:rsidRPr="00E10031" w:rsidRDefault="00D0660A" w:rsidP="001B1AA5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оперативный дежурный ЕДДС Саратовской обл.;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371A3">
            <w:pPr>
              <w:ind w:left="-108" w:right="-108"/>
              <w:jc w:val="center"/>
            </w:pPr>
            <w:r w:rsidRPr="00E10031">
              <w:lastRenderedPageBreak/>
              <w:t>1.3.2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Цели создания ЛСО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suppressAutoHyphens/>
              <w:jc w:val="both"/>
            </w:pPr>
            <w:r w:rsidRPr="00E10031">
              <w:t xml:space="preserve">ЛСО создается с целью обеспечения своевременного доведения до руководящего состава, персонала ООО «ЮКОЛА-нефть», аварийно-спасательного формирования, руководителей (дежурной службы) Предприятий, </w:t>
            </w:r>
            <w:r w:rsidRPr="00CF7A00">
              <w:t xml:space="preserve">расположенных в зоне действия локальной системы оповещения, </w:t>
            </w:r>
            <w:r>
              <w:rPr>
                <w:lang w:eastAsia="ar-SA"/>
              </w:rPr>
              <w:t>ЦУКС ГУ МЧС</w:t>
            </w:r>
            <w:r w:rsidRPr="00CF7A00">
              <w:rPr>
                <w:lang w:eastAsia="ar-SA"/>
              </w:rPr>
              <w:t xml:space="preserve"> Саратовской обл</w:t>
            </w:r>
            <w:r w:rsidRPr="00CF7A00">
              <w:t>.</w:t>
            </w:r>
            <w:r w:rsidRPr="00E10031">
              <w:t xml:space="preserve"> сигналов оповещения и информации об опасностях при угрозе возникновения или возникновении сигналов оповещения об угрозе возникновения или о возникновении ЧС.</w:t>
            </w:r>
          </w:p>
          <w:p w:rsidR="00D0660A" w:rsidRPr="00E10031" w:rsidRDefault="00D0660A" w:rsidP="00E10031">
            <w:pPr>
              <w:suppressAutoHyphens/>
              <w:jc w:val="both"/>
            </w:pPr>
            <w:r w:rsidRPr="00E10031">
              <w:t>На основании прогнозируемой возможной обстановки, локальная система оповещения должна предусматривать возможность формирования как общей базы оповещаемых абонентов, так и локальных баз.</w:t>
            </w:r>
          </w:p>
          <w:p w:rsidR="00D0660A" w:rsidRPr="00E10031" w:rsidRDefault="00D0660A" w:rsidP="00E10031">
            <w:pPr>
              <w:suppressAutoHyphens/>
              <w:jc w:val="both"/>
            </w:pPr>
            <w:r w:rsidRPr="00E10031">
              <w:t xml:space="preserve">На основании этих баз ЛСО должна предусматривать возможность программирования различных сценариев ситуационного оповещения: 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ситуации, связанные с утечкой или выбросом АХОВ;</w:t>
            </w:r>
          </w:p>
          <w:p w:rsidR="00D0660A" w:rsidRPr="00E10031" w:rsidRDefault="00D0660A" w:rsidP="007617BD">
            <w:pPr>
              <w:suppressAutoHyphens/>
              <w:ind w:left="-11"/>
            </w:pPr>
            <w:r>
              <w:t xml:space="preserve">- </w:t>
            </w:r>
            <w:r w:rsidRPr="00E10031">
              <w:t>ситуации, связанные с производственными авариями на различных объектах ООО «ЮКОЛА-нефть»;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ситуации по сигналам ГО и мобилизационной готовности;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ситуации для проверки системы и тренировки диспетчеров.</w:t>
            </w:r>
          </w:p>
          <w:p w:rsidR="00D0660A" w:rsidRPr="00E10031" w:rsidRDefault="00D0660A" w:rsidP="00E10031">
            <w:pPr>
              <w:pStyle w:val="310"/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E10031">
              <w:rPr>
                <w:sz w:val="24"/>
                <w:szCs w:val="24"/>
                <w:lang w:eastAsia="ru-RU"/>
              </w:rPr>
              <w:t>Для оповещения и информирования персонала и населения должна быть предусмотрена возможность программирования следующих сценариев: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сценарии связанные с утечкой или выбросом АХОВ;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сценарии при ЧС без выхода поражающих факторов за территорию ООО «ЮКОЛА-нефть»;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сценарии при ЧС с выходом поражающих факторов за территорию ООО «ЮКОЛА-нефть»;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учебные и проверочные сценарии;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сигнал «Угроза теракта»;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сигнал «Отбой».</w:t>
            </w:r>
          </w:p>
          <w:p w:rsidR="00D0660A" w:rsidRPr="00E10031" w:rsidRDefault="00D0660A" w:rsidP="001B1AA5">
            <w:pPr>
              <w:suppressAutoHyphens/>
              <w:ind w:left="-11"/>
              <w:jc w:val="both"/>
            </w:pPr>
            <w:r w:rsidRPr="00E10031">
              <w:t>ЛСО должна</w:t>
            </w:r>
            <w:r>
              <w:t xml:space="preserve"> в</w:t>
            </w:r>
            <w:r w:rsidRPr="00E10031">
              <w:t xml:space="preserve"> автоматическом и автоматизированном режимах, выда</w:t>
            </w:r>
            <w:r>
              <w:t>вать</w:t>
            </w:r>
            <w:r w:rsidRPr="00E10031">
              <w:t xml:space="preserve"> команд</w:t>
            </w:r>
            <w:r>
              <w:t>ы</w:t>
            </w:r>
            <w:r w:rsidRPr="00E10031">
              <w:t xml:space="preserve"> на задействование оконечного оборудования оповещения</w:t>
            </w:r>
            <w:r>
              <w:t xml:space="preserve">. </w:t>
            </w:r>
            <w:r w:rsidRPr="00E10031">
              <w:t>Локальная система оповещения должна охватывать   территорию ООО «ЮКОЛА-нефть» и за его</w:t>
            </w:r>
            <w:r>
              <w:t xml:space="preserve"> пределами в радиусе до 2,5км. (</w:t>
            </w:r>
            <w:r w:rsidRPr="00E10031">
              <w:t>определяется из ДПБ объекта).</w:t>
            </w:r>
          </w:p>
        </w:tc>
      </w:tr>
      <w:tr w:rsidR="00D0660A" w:rsidRPr="00E10031" w:rsidTr="00865092">
        <w:trPr>
          <w:trHeight w:val="456"/>
        </w:trPr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1.4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Заказчик.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tabs>
                <w:tab w:val="left" w:pos="4860"/>
              </w:tabs>
              <w:spacing w:line="80" w:lineRule="atLeast"/>
            </w:pPr>
            <w:r w:rsidRPr="00E10031">
              <w:t xml:space="preserve">ООО «ЮКОЛА-нефть» </w:t>
            </w:r>
          </w:p>
          <w:p w:rsidR="00D0660A" w:rsidRPr="00E10031" w:rsidRDefault="00D0660A" w:rsidP="003749FA">
            <w:pPr>
              <w:tabs>
                <w:tab w:val="left" w:pos="4860"/>
              </w:tabs>
              <w:spacing w:line="80" w:lineRule="atLeast"/>
            </w:pPr>
            <w:r w:rsidRPr="00E10031">
              <w:t>Юридический адрес: 410028, Россия, г. Саратов, ул. Соборная, д.9</w:t>
            </w:r>
          </w:p>
          <w:p w:rsidR="00D0660A" w:rsidRPr="00E10031" w:rsidRDefault="00D0660A" w:rsidP="00E10031">
            <w:pPr>
              <w:tabs>
                <w:tab w:val="left" w:pos="4860"/>
              </w:tabs>
              <w:spacing w:line="80" w:lineRule="atLeast"/>
            </w:pPr>
            <w:r w:rsidRPr="00E10031">
              <w:t>Почтовый адрес: 410028, Россия, г. Саратов, ул. Соборная, д.9</w:t>
            </w:r>
          </w:p>
          <w:p w:rsidR="00D0660A" w:rsidRPr="00E10031" w:rsidRDefault="00D0660A" w:rsidP="00E10031">
            <w:pPr>
              <w:tabs>
                <w:tab w:val="left" w:pos="4860"/>
              </w:tabs>
              <w:spacing w:line="80" w:lineRule="atLeast"/>
            </w:pPr>
            <w:r w:rsidRPr="00E10031">
              <w:t>Телефон: (8452) 47-78-73, Факс: 47-78-74</w:t>
            </w:r>
          </w:p>
          <w:p w:rsidR="00D0660A" w:rsidRPr="00301EA3" w:rsidRDefault="00D0660A" w:rsidP="00BA4A15">
            <w:pPr>
              <w:tabs>
                <w:tab w:val="left" w:pos="4860"/>
              </w:tabs>
              <w:spacing w:line="80" w:lineRule="atLeast"/>
              <w:rPr>
                <w:lang w:val="en-US"/>
              </w:rPr>
            </w:pPr>
            <w:r w:rsidRPr="00E10031">
              <w:t>е</w:t>
            </w:r>
            <w:r w:rsidRPr="00301EA3">
              <w:rPr>
                <w:lang w:val="en-US"/>
              </w:rPr>
              <w:t>-</w:t>
            </w:r>
            <w:r w:rsidRPr="00E10031">
              <w:rPr>
                <w:lang w:val="en-US"/>
              </w:rPr>
              <w:t>mail</w:t>
            </w:r>
            <w:r w:rsidRPr="00301EA3">
              <w:rPr>
                <w:lang w:val="en-US"/>
              </w:rPr>
              <w:t xml:space="preserve">: </w:t>
            </w:r>
            <w:hyperlink r:id="rId8" w:history="1">
              <w:r w:rsidRPr="00E10031">
                <w:rPr>
                  <w:rStyle w:val="af5"/>
                  <w:lang w:val="en-US"/>
                </w:rPr>
                <w:t>yukolaneft</w:t>
              </w:r>
              <w:r w:rsidRPr="00301EA3">
                <w:rPr>
                  <w:rStyle w:val="af5"/>
                  <w:lang w:val="en-US"/>
                </w:rPr>
                <w:t>@</w:t>
              </w:r>
              <w:r w:rsidRPr="00E10031">
                <w:rPr>
                  <w:rStyle w:val="af5"/>
                  <w:lang w:val="en-US"/>
                </w:rPr>
                <w:t>mail</w:t>
              </w:r>
              <w:r w:rsidRPr="00301EA3">
                <w:rPr>
                  <w:rStyle w:val="af5"/>
                  <w:lang w:val="en-US"/>
                </w:rPr>
                <w:t>.</w:t>
              </w:r>
              <w:r w:rsidRPr="00E10031">
                <w:rPr>
                  <w:rStyle w:val="af5"/>
                  <w:lang w:val="en-US"/>
                </w:rPr>
                <w:t>ru</w:t>
              </w:r>
            </w:hyperlink>
            <w:r w:rsidRPr="00301EA3">
              <w:rPr>
                <w:lang w:val="en-US"/>
              </w:rPr>
              <w:t xml:space="preserve">       </w:t>
            </w:r>
            <w:hyperlink r:id="rId9" w:history="1">
              <w:r w:rsidRPr="00E10031">
                <w:rPr>
                  <w:rStyle w:val="af5"/>
                  <w:lang w:val="en-US"/>
                </w:rPr>
                <w:t>yukolaneft</w:t>
              </w:r>
              <w:r w:rsidRPr="00301EA3">
                <w:rPr>
                  <w:rStyle w:val="af5"/>
                  <w:lang w:val="en-US"/>
                </w:rPr>
                <w:t>@</w:t>
              </w:r>
              <w:r w:rsidRPr="00E10031">
                <w:rPr>
                  <w:rStyle w:val="af5"/>
                  <w:lang w:val="en-US"/>
                </w:rPr>
                <w:t>yandex</w:t>
              </w:r>
              <w:r w:rsidRPr="00301EA3">
                <w:rPr>
                  <w:rStyle w:val="af5"/>
                  <w:lang w:val="en-US"/>
                </w:rPr>
                <w:t>.</w:t>
              </w:r>
              <w:r w:rsidRPr="00E10031">
                <w:rPr>
                  <w:rStyle w:val="af5"/>
                  <w:lang w:val="en-US"/>
                </w:rPr>
                <w:t>ru</w:t>
              </w:r>
            </w:hyperlink>
            <w:r w:rsidRPr="00301EA3">
              <w:rPr>
                <w:lang w:val="en-US"/>
              </w:rPr>
              <w:tab/>
            </w:r>
          </w:p>
          <w:p w:rsidR="00D0660A" w:rsidRPr="00E10031" w:rsidRDefault="00D0660A" w:rsidP="00E10031">
            <w:r w:rsidRPr="00E10031">
              <w:t>ИНН/КПП 7709385280 / 546050001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1.5</w:t>
            </w:r>
          </w:p>
        </w:tc>
        <w:tc>
          <w:tcPr>
            <w:tcW w:w="2280" w:type="dxa"/>
          </w:tcPr>
          <w:p w:rsidR="00D0660A" w:rsidRDefault="00D0660A" w:rsidP="00FE5094">
            <w:pPr>
              <w:ind w:right="-108"/>
            </w:pPr>
            <w:r w:rsidRPr="00E10031">
              <w:t xml:space="preserve">Разработка </w:t>
            </w:r>
          </w:p>
          <w:p w:rsidR="00D0660A" w:rsidRDefault="00D0660A" w:rsidP="005512A7">
            <w:pPr>
              <w:ind w:right="-108"/>
            </w:pPr>
            <w:r w:rsidRPr="00E10031">
              <w:t>проектно</w:t>
            </w:r>
            <w:r>
              <w:t xml:space="preserve"> </w:t>
            </w:r>
            <w:r w:rsidRPr="00E10031">
              <w:t>-</w:t>
            </w:r>
            <w:r>
              <w:t xml:space="preserve"> </w:t>
            </w:r>
            <w:r w:rsidRPr="00E10031">
              <w:t>сметной документации, согласование с</w:t>
            </w:r>
          </w:p>
          <w:p w:rsidR="00D0660A" w:rsidRPr="00E10031" w:rsidRDefault="00D0660A" w:rsidP="005512A7">
            <w:pPr>
              <w:ind w:right="-108"/>
            </w:pPr>
            <w:r w:rsidRPr="00E10031">
              <w:t xml:space="preserve">МЧС, поставка оборудования, его монтаж и пуско-наладка. </w:t>
            </w:r>
          </w:p>
        </w:tc>
        <w:tc>
          <w:tcPr>
            <w:tcW w:w="8160" w:type="dxa"/>
          </w:tcPr>
          <w:p w:rsidR="00D0660A" w:rsidRPr="0010533D" w:rsidRDefault="00D0660A" w:rsidP="00E10031">
            <w:pPr>
              <w:jc w:val="both"/>
            </w:pPr>
            <w:r w:rsidRPr="00001ED3">
              <w:t>Работы по настоящему договору должны быть выполнены силами Исполнителя. Исполнитель не вправе привлекать к выполнению работ третьих лиц (субподрядчиков).</w:t>
            </w:r>
          </w:p>
          <w:p w:rsidR="00D0660A" w:rsidRPr="00E10031" w:rsidRDefault="00D0660A" w:rsidP="00E10031">
            <w:pPr>
              <w:jc w:val="both"/>
            </w:pPr>
            <w:r>
              <w:t>Исполнитель</w:t>
            </w:r>
            <w:r w:rsidRPr="00E10031">
              <w:t xml:space="preserve"> должен иметь Свидетельства о допуске к видам работ, которые оказывают влияние на безопасность особо опасных и технически сложных объектов капитального строительства.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1.6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 xml:space="preserve">Сроки выполнения проектных и изыскательских </w:t>
            </w:r>
            <w:r w:rsidRPr="00E10031">
              <w:lastRenderedPageBreak/>
              <w:t>работ.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jc w:val="both"/>
            </w:pPr>
            <w:r w:rsidRPr="00E10031">
              <w:lastRenderedPageBreak/>
              <w:t xml:space="preserve">Сроки разработки проектной и рабочей документации, </w:t>
            </w:r>
            <w:r>
              <w:t>не должны превышать двух месяцев с момента подписания договора.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lastRenderedPageBreak/>
              <w:t>1.7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Сроки</w:t>
            </w:r>
            <w:r>
              <w:t xml:space="preserve"> (</w:t>
            </w:r>
            <w:r w:rsidRPr="00E10031">
              <w:t>этапы) выполнения строительных и монтажных работ и сдачи локальной системы оповещения.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jc w:val="both"/>
            </w:pPr>
            <w:r w:rsidRPr="00E10031">
              <w:t xml:space="preserve">Строительные и монтажные работы </w:t>
            </w:r>
            <w:r>
              <w:t xml:space="preserve">(СМР) и сдача ЛСО </w:t>
            </w:r>
            <w:r w:rsidRPr="00E10031">
              <w:t xml:space="preserve">выполняются поэтапно (согласно финансированию) </w:t>
            </w:r>
            <w:r>
              <w:t>не должны превышать восьми месяцев с момента подписания договора.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1.8</w:t>
            </w:r>
          </w:p>
        </w:tc>
        <w:tc>
          <w:tcPr>
            <w:tcW w:w="2280" w:type="dxa"/>
          </w:tcPr>
          <w:p w:rsidR="00D0660A" w:rsidRPr="00E10031" w:rsidRDefault="00D0660A" w:rsidP="003371A3">
            <w:pPr>
              <w:ind w:right="-108"/>
            </w:pPr>
            <w:r w:rsidRPr="00E10031">
              <w:t>Порядок представления заказчиком исходных данных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jc w:val="both"/>
            </w:pPr>
            <w:r w:rsidRPr="00E10031">
              <w:t>Исходные данные предоставляются заказчиком до начала проектирования. Заказчик предоставляет исполнителю исходные данные для проектирования в соответствии с перечнем указанном в данном техническом задании (п.п. 4.3), выдача которых может быть осуществлена без проведения дополнительного обследования объекта.</w:t>
            </w:r>
          </w:p>
          <w:p w:rsidR="00D0660A" w:rsidRPr="00E10031" w:rsidRDefault="00D0660A" w:rsidP="00E10031">
            <w:pPr>
              <w:jc w:val="both"/>
            </w:pPr>
            <w:r w:rsidRPr="00E10031">
              <w:t>Исходные данные предоставляются исполнителю на бумажном или электронном носителе в виде схем, таблиц, планов, текстовых документов с оформлением препроводительного письма.</w:t>
            </w:r>
          </w:p>
          <w:p w:rsidR="00D0660A" w:rsidRPr="00E10031" w:rsidRDefault="00D0660A" w:rsidP="00E10031">
            <w:pPr>
              <w:jc w:val="both"/>
            </w:pPr>
            <w:r w:rsidRPr="00E10031">
              <w:t>В ходе сбора исходных данных и проведения проектно-изыскательских работ схемы организации системы связи, мониторинга, оповещения (технические решения), а также места размещения технических средств должны быть согласованы с заказчиком и с заинтересованными организациями.</w:t>
            </w:r>
          </w:p>
          <w:p w:rsidR="00D0660A" w:rsidRPr="00E10031" w:rsidRDefault="00D0660A" w:rsidP="00E10031">
            <w:pPr>
              <w:ind w:left="-11"/>
              <w:jc w:val="both"/>
            </w:pPr>
          </w:p>
        </w:tc>
      </w:tr>
      <w:tr w:rsidR="00D0660A" w:rsidRPr="00E10031" w:rsidTr="00865092">
        <w:tc>
          <w:tcPr>
            <w:tcW w:w="720" w:type="dxa"/>
          </w:tcPr>
          <w:p w:rsidR="00D0660A" w:rsidRDefault="00D0660A" w:rsidP="005512A7">
            <w:pPr>
              <w:jc w:val="center"/>
              <w:rPr>
                <w:b/>
              </w:rPr>
            </w:pPr>
            <w:r w:rsidRPr="001C33B7">
              <w:rPr>
                <w:b/>
              </w:rPr>
              <w:t>2</w:t>
            </w:r>
          </w:p>
          <w:p w:rsidR="00D0660A" w:rsidRPr="001C33B7" w:rsidRDefault="00D0660A" w:rsidP="005512A7">
            <w:pPr>
              <w:ind w:right="-108"/>
              <w:jc w:val="center"/>
              <w:rPr>
                <w:b/>
              </w:rPr>
            </w:pPr>
          </w:p>
        </w:tc>
        <w:tc>
          <w:tcPr>
            <w:tcW w:w="2280" w:type="dxa"/>
          </w:tcPr>
          <w:p w:rsidR="00D0660A" w:rsidRPr="001C33B7" w:rsidRDefault="00D0660A" w:rsidP="00646FAB">
            <w:pPr>
              <w:rPr>
                <w:b/>
              </w:rPr>
            </w:pPr>
            <w:r w:rsidRPr="001C33B7">
              <w:rPr>
                <w:b/>
              </w:rPr>
              <w:t xml:space="preserve">Характеристика </w:t>
            </w:r>
          </w:p>
          <w:p w:rsidR="00D0660A" w:rsidRPr="001C33B7" w:rsidRDefault="00D0660A" w:rsidP="005D678E">
            <w:pPr>
              <w:ind w:left="12" w:right="-108"/>
              <w:rPr>
                <w:b/>
              </w:rPr>
            </w:pPr>
            <w:r w:rsidRPr="001C33B7">
              <w:rPr>
                <w:b/>
              </w:rPr>
              <w:t>действующей ЛСО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jc w:val="both"/>
            </w:pPr>
            <w:r>
              <w:t>ЛСО</w:t>
            </w:r>
            <w:r w:rsidRPr="00E10031">
              <w:t xml:space="preserve"> является строящ</w:t>
            </w:r>
            <w:r>
              <w:t>ей</w:t>
            </w:r>
            <w:r w:rsidRPr="00E10031">
              <w:t>ся. Генеральная проектная документация</w:t>
            </w:r>
            <w:r>
              <w:t xml:space="preserve"> объектов</w:t>
            </w:r>
            <w:r w:rsidRPr="00E10031">
              <w:t xml:space="preserve"> не содержит проектных решений по созданию ЛСО ООО «ЮКОЛА-нефть».</w:t>
            </w:r>
            <w:r>
              <w:t xml:space="preserve"> Имеются сирены С-40.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5512A7">
            <w:pPr>
              <w:ind w:firstLine="142"/>
              <w:rPr>
                <w:b/>
              </w:rPr>
            </w:pPr>
            <w:r>
              <w:rPr>
                <w:b/>
              </w:rPr>
              <w:t xml:space="preserve"> </w:t>
            </w:r>
            <w:r w:rsidRPr="00E10031">
              <w:rPr>
                <w:b/>
              </w:rPr>
              <w:t>3</w:t>
            </w:r>
          </w:p>
        </w:tc>
        <w:tc>
          <w:tcPr>
            <w:tcW w:w="10440" w:type="dxa"/>
            <w:gridSpan w:val="2"/>
          </w:tcPr>
          <w:p w:rsidR="00D0660A" w:rsidRPr="00E10031" w:rsidRDefault="00D0660A" w:rsidP="005D678E">
            <w:pPr>
              <w:rPr>
                <w:b/>
              </w:rPr>
            </w:pPr>
            <w:r w:rsidRPr="00E10031">
              <w:rPr>
                <w:b/>
              </w:rPr>
              <w:t>Требования к ЛСО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3.1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 xml:space="preserve">Требования к локальной системе оповещения 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jc w:val="both"/>
            </w:pPr>
            <w:r w:rsidRPr="00E10031">
              <w:t>ЛСО должна представлять собой организационно-техническое объединение дежурно-диспетчерской службы ООО «ЮКОЛА-нефть», технических средств оповещения, сетей вещания и линий связи.</w:t>
            </w:r>
          </w:p>
          <w:p w:rsidR="00D0660A" w:rsidRPr="00A10BC9" w:rsidRDefault="00D0660A" w:rsidP="00E10031">
            <w:pPr>
              <w:jc w:val="both"/>
            </w:pPr>
            <w:r w:rsidRPr="005704C7">
              <w:t>ЛСО организационно, технически и программно должна 100% сопрягаться с существующей комплексной системой экстренного оповещения населения Саратовской области, построенной на базе комплекса технических средств оповещения (прошедших государственные испытания в МЧС России с учетом выполнения требований ГОСТ Р 42.3.01.2014 и предназначенных для создания региональных, местных и локальных систем оповещения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F00764">
            <w:r w:rsidRPr="00E10031">
              <w:t>3.1.1</w:t>
            </w:r>
          </w:p>
        </w:tc>
        <w:tc>
          <w:tcPr>
            <w:tcW w:w="10440" w:type="dxa"/>
            <w:gridSpan w:val="2"/>
          </w:tcPr>
          <w:p w:rsidR="00D0660A" w:rsidRPr="00E10031" w:rsidRDefault="00D0660A" w:rsidP="00F00764">
            <w:pPr>
              <w:ind w:left="12"/>
            </w:pPr>
            <w:r w:rsidRPr="00E10031">
              <w:t>Требования к структуре и функционированию системы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3.1.1.1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jc w:val="center"/>
            </w:pPr>
          </w:p>
        </w:tc>
        <w:tc>
          <w:tcPr>
            <w:tcW w:w="8160" w:type="dxa"/>
          </w:tcPr>
          <w:p w:rsidR="00D0660A" w:rsidRDefault="00D0660A" w:rsidP="003749FA">
            <w:pPr>
              <w:suppressAutoHyphens/>
              <w:rPr>
                <w:lang w:eastAsia="ar-SA"/>
              </w:rPr>
            </w:pPr>
            <w:r w:rsidRPr="00E10031">
              <w:rPr>
                <w:lang w:eastAsia="ar-SA"/>
              </w:rPr>
              <w:t>ЛСО должна обеспечивать управление в автоматическом и автоматизированном режимах от:</w:t>
            </w:r>
          </w:p>
          <w:p w:rsidR="00D0660A" w:rsidRPr="00E10031" w:rsidRDefault="00D0660A" w:rsidP="003749FA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- оперативного дежурного ЦУКС ГУ МЧС</w:t>
            </w:r>
            <w:r w:rsidRPr="00CF7A00">
              <w:rPr>
                <w:lang w:eastAsia="ar-SA"/>
              </w:rPr>
              <w:t xml:space="preserve"> Саратовской обл.</w:t>
            </w:r>
          </w:p>
          <w:p w:rsidR="00D0660A" w:rsidRPr="00E10031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дежурного диспетчера </w:t>
            </w:r>
            <w:r w:rsidRPr="00E10031">
              <w:t>ООО «ЮКОЛА-нефть»</w:t>
            </w:r>
            <w:r w:rsidRPr="00E10031">
              <w:rPr>
                <w:lang w:eastAsia="ar-SA"/>
              </w:rPr>
              <w:t>.</w:t>
            </w:r>
          </w:p>
          <w:p w:rsidR="00D0660A" w:rsidRPr="00CF7A00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оперативного </w:t>
            </w:r>
            <w:r w:rsidRPr="00CF7A00">
              <w:rPr>
                <w:lang w:eastAsia="ar-SA"/>
              </w:rPr>
              <w:t>дежурного ЕДДС Духовницкого МО Саратовской обл.;</w:t>
            </w:r>
          </w:p>
          <w:p w:rsidR="00D0660A" w:rsidRPr="00E10031" w:rsidRDefault="00D0660A" w:rsidP="003371A3">
            <w:pPr>
              <w:tabs>
                <w:tab w:val="num" w:pos="1069"/>
              </w:tabs>
              <w:suppressAutoHyphens/>
              <w:ind w:right="-108"/>
              <w:rPr>
                <w:lang w:eastAsia="ar-SA"/>
              </w:rPr>
            </w:pPr>
            <w:r w:rsidRPr="00CF7A00">
              <w:rPr>
                <w:lang w:eastAsia="ar-SA"/>
              </w:rPr>
              <w:t>- оперативных дежурных пунктов управления РАСЦО (КСЭОН) Саратовской обл.</w:t>
            </w:r>
          </w:p>
          <w:p w:rsidR="00D0660A" w:rsidRPr="00E10031" w:rsidRDefault="00D0660A" w:rsidP="003749FA">
            <w:pPr>
              <w:rPr>
                <w:lang w:eastAsia="ar-SA"/>
              </w:rPr>
            </w:pPr>
            <w:r w:rsidRPr="00E10031">
              <w:rPr>
                <w:lang w:eastAsia="ar-SA"/>
              </w:rPr>
              <w:t xml:space="preserve">Доведение сигналов и информации оповещения </w:t>
            </w:r>
            <w:r>
              <w:rPr>
                <w:lang w:eastAsia="ar-SA"/>
              </w:rPr>
              <w:t xml:space="preserve">через диспетчера </w:t>
            </w:r>
            <w:r w:rsidRPr="00E10031">
              <w:rPr>
                <w:lang w:eastAsia="ar-SA"/>
              </w:rPr>
              <w:t>до:</w:t>
            </w:r>
          </w:p>
          <w:p w:rsidR="00D0660A" w:rsidRPr="00E10031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руководителей и персонала </w:t>
            </w:r>
            <w:r w:rsidRPr="00E10031">
              <w:t>ООО «ЮКОЛА-нефть»</w:t>
            </w:r>
            <w:r w:rsidRPr="00E10031">
              <w:rPr>
                <w:lang w:eastAsia="ar-SA"/>
              </w:rPr>
              <w:t>;</w:t>
            </w:r>
          </w:p>
          <w:p w:rsidR="00D0660A" w:rsidRPr="00E10031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персонала аварийно-спасательного формирования </w:t>
            </w:r>
            <w:r w:rsidRPr="00E10031">
              <w:t>ООО «ЮКОЛА-нефть»</w:t>
            </w:r>
            <w:r w:rsidRPr="00E10031">
              <w:rPr>
                <w:lang w:eastAsia="ar-SA"/>
              </w:rPr>
              <w:t>;</w:t>
            </w:r>
          </w:p>
          <w:p w:rsidR="00D0660A" w:rsidRPr="00CF7A00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руководителей (дежурной службы) Предприятий, расположенных в зоне </w:t>
            </w:r>
            <w:r w:rsidRPr="00CF7A00">
              <w:rPr>
                <w:lang w:eastAsia="ar-SA"/>
              </w:rPr>
              <w:t>действия локальной системы оповещения;</w:t>
            </w:r>
          </w:p>
          <w:p w:rsidR="00D0660A" w:rsidRPr="00CF7A00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 w:rsidRPr="00CF7A00">
              <w:rPr>
                <w:lang w:eastAsia="ar-SA"/>
              </w:rPr>
              <w:t>- единой дежурной диспетчерской службы (далее ЕДДС) Духовницкого МО Саратовской обл.</w:t>
            </w:r>
          </w:p>
          <w:p w:rsidR="00D0660A" w:rsidRPr="00E10031" w:rsidRDefault="00D0660A" w:rsidP="001B1AA5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 w:rsidRPr="00CF7A00">
              <w:t>- аварийно-спасательного формирования</w:t>
            </w:r>
            <w:r w:rsidRPr="00E10031">
              <w:t xml:space="preserve"> ОАО «Центр аварийно-спасательных и экологических операций»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3.1.1.2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 xml:space="preserve">Количество и места размещения пунктов </w:t>
            </w:r>
            <w:r w:rsidRPr="00E10031">
              <w:lastRenderedPageBreak/>
              <w:t>управления ЛСО</w:t>
            </w:r>
          </w:p>
        </w:tc>
        <w:tc>
          <w:tcPr>
            <w:tcW w:w="8160" w:type="dxa"/>
          </w:tcPr>
          <w:p w:rsidR="00D0660A" w:rsidRPr="00CF7A00" w:rsidRDefault="00D0660A" w:rsidP="003749FA">
            <w:pPr>
              <w:widowControl w:val="0"/>
              <w:rPr>
                <w:rFonts w:eastAsia="Arial Unicode MS"/>
              </w:rPr>
            </w:pPr>
            <w:r w:rsidRPr="00E10031">
              <w:rPr>
                <w:rFonts w:eastAsia="Arial Unicode MS"/>
              </w:rPr>
              <w:lastRenderedPageBreak/>
              <w:t xml:space="preserve">Управление локальной системой оповещения предусмотреть из одного пункта </w:t>
            </w:r>
            <w:r w:rsidRPr="00CF7A00">
              <w:rPr>
                <w:rFonts w:eastAsia="Arial Unicode MS"/>
              </w:rPr>
              <w:t>управления:</w:t>
            </w:r>
          </w:p>
          <w:p w:rsidR="00D0660A" w:rsidRPr="00CF7A00" w:rsidRDefault="00D0660A" w:rsidP="00E10031">
            <w:pPr>
              <w:widowControl w:val="0"/>
              <w:contextualSpacing/>
              <w:rPr>
                <w:rFonts w:eastAsia="Arial Unicode MS"/>
              </w:rPr>
            </w:pPr>
            <w:r w:rsidRPr="00CF7A00">
              <w:rPr>
                <w:rFonts w:eastAsia="Arial Unicode MS"/>
              </w:rPr>
              <w:t xml:space="preserve">- центрального диспетчерского пункта (далее ЦДП) предприятия, </w:t>
            </w:r>
            <w:r w:rsidRPr="00CF7A00">
              <w:rPr>
                <w:rFonts w:eastAsia="Arial Unicode MS"/>
              </w:rPr>
              <w:lastRenderedPageBreak/>
              <w:t xml:space="preserve">размещённого в диспетчерской </w:t>
            </w:r>
            <w:r w:rsidRPr="00CF7A00">
              <w:t>ООО «ЮКОЛА-нефть»</w:t>
            </w:r>
            <w:r w:rsidRPr="00CF7A00">
              <w:rPr>
                <w:rFonts w:eastAsia="Arial Unicode MS"/>
              </w:rPr>
              <w:t xml:space="preserve">. Место размещения </w:t>
            </w:r>
            <w:r>
              <w:rPr>
                <w:rFonts w:eastAsia="Arial Unicode MS"/>
              </w:rPr>
              <w:t>с. Богородское, ул. Мира, д.3</w:t>
            </w:r>
            <w:r w:rsidRPr="00CF7A00">
              <w:rPr>
                <w:rFonts w:eastAsia="Arial Unicode MS"/>
              </w:rPr>
              <w:t>.</w:t>
            </w:r>
          </w:p>
          <w:p w:rsidR="00D0660A" w:rsidRPr="00E10031" w:rsidRDefault="00D0660A" w:rsidP="003749FA">
            <w:pPr>
              <w:pStyle w:val="31"/>
              <w:spacing w:after="0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>Рабочее место дежурного диспетчера пункта управления оборудовать техническими средствами, обеспечивающими:</w:t>
            </w:r>
          </w:p>
          <w:p w:rsidR="00D0660A" w:rsidRPr="00E10031" w:rsidRDefault="00D0660A" w:rsidP="00E1003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управление локальной системой оповещения в циркулярном и избирательном режимах;</w:t>
            </w:r>
          </w:p>
          <w:p w:rsidR="00D0660A" w:rsidRPr="00E10031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передачу речевых сообщений с микрофона или заранее записанных;</w:t>
            </w:r>
          </w:p>
          <w:p w:rsidR="00D0660A" w:rsidRPr="00E10031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приём подтверждений и индикацию ответов абонентов;</w:t>
            </w:r>
          </w:p>
          <w:p w:rsidR="00D0660A" w:rsidRPr="00E10031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приём команд оповещения с КТС - верхнего звена, индикацию номера принятой команды и звуковую сигнализацию о приёме;</w:t>
            </w:r>
          </w:p>
          <w:p w:rsidR="00D0660A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передачу на КТС верхнего звена автоматических и ручных подтверждений о приёме сигнала оповещения;</w:t>
            </w:r>
          </w:p>
          <w:p w:rsidR="00D0660A" w:rsidRPr="00E10031" w:rsidRDefault="00D0660A" w:rsidP="00E10031">
            <w:pPr>
              <w:tabs>
                <w:tab w:val="num" w:pos="1069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- оперативного дежурного ЦУКС ГУ МЧС</w:t>
            </w:r>
            <w:r w:rsidRPr="00CF7A00">
              <w:rPr>
                <w:lang w:eastAsia="ar-SA"/>
              </w:rPr>
              <w:t xml:space="preserve"> Саратовской обл</w:t>
            </w:r>
            <w:r>
              <w:rPr>
                <w:lang w:eastAsia="ar-SA"/>
              </w:rPr>
              <w:t>.</w:t>
            </w:r>
          </w:p>
          <w:p w:rsidR="00D0660A" w:rsidRPr="00E10031" w:rsidRDefault="00D0660A" w:rsidP="00E1003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прямую связь с ЕДДС </w:t>
            </w:r>
            <w:r w:rsidRPr="00A57952">
              <w:rPr>
                <w:lang w:eastAsia="ar-SA"/>
              </w:rPr>
              <w:t xml:space="preserve">Духовницкого МО </w:t>
            </w:r>
            <w:r w:rsidRPr="00E10031">
              <w:rPr>
                <w:lang w:eastAsia="ar-SA"/>
              </w:rPr>
              <w:t>Саратовской обл.</w:t>
            </w:r>
          </w:p>
          <w:p w:rsidR="00D0660A" w:rsidRPr="00E10031" w:rsidRDefault="00D0660A" w:rsidP="00E1003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приём сигналов управления оконечными средствами оповещения и сообщений, передаваемых от ЕДДС </w:t>
            </w:r>
            <w:r w:rsidRPr="00A57952">
              <w:rPr>
                <w:lang w:eastAsia="ar-SA"/>
              </w:rPr>
              <w:t xml:space="preserve">Духовницкого МО </w:t>
            </w:r>
            <w:r w:rsidRPr="00E10031">
              <w:rPr>
                <w:lang w:eastAsia="ar-SA"/>
              </w:rPr>
              <w:t>Саратовской обл.</w:t>
            </w:r>
          </w:p>
          <w:p w:rsidR="00D0660A" w:rsidRPr="00E10031" w:rsidRDefault="00D0660A" w:rsidP="00E1003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контроль и регистрацию прохождения сигналов и информации, передаваемых ЛСО;</w:t>
            </w:r>
          </w:p>
          <w:p w:rsidR="00D0660A" w:rsidRPr="00E10031" w:rsidRDefault="00D0660A" w:rsidP="00E10031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приёма сигналов о срабатывании датчиков </w:t>
            </w:r>
            <w:r>
              <w:rPr>
                <w:lang w:eastAsia="ar-SA"/>
              </w:rPr>
              <w:t xml:space="preserve"> </w:t>
            </w:r>
            <w:r w:rsidRPr="00E10031">
              <w:rPr>
                <w:lang w:eastAsia="ar-SA"/>
              </w:rPr>
              <w:t xml:space="preserve">системы сигнализации об </w:t>
            </w:r>
            <w:r w:rsidRPr="00E10031">
              <w:t>утечке опасного вещества</w:t>
            </w:r>
            <w:r w:rsidRPr="00E10031">
              <w:rPr>
                <w:lang w:eastAsia="ar-SA"/>
              </w:rPr>
              <w:t xml:space="preserve"> и </w:t>
            </w:r>
            <w:r>
              <w:rPr>
                <w:lang w:eastAsia="ar-SA"/>
              </w:rPr>
              <w:t>пожароопасного</w:t>
            </w:r>
            <w:r w:rsidRPr="00E10031">
              <w:rPr>
                <w:lang w:eastAsia="ar-SA"/>
              </w:rPr>
              <w:t xml:space="preserve"> вещества.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lastRenderedPageBreak/>
              <w:t>3.1.1.3</w:t>
            </w:r>
          </w:p>
        </w:tc>
        <w:tc>
          <w:tcPr>
            <w:tcW w:w="2280" w:type="dxa"/>
          </w:tcPr>
          <w:p w:rsidR="00D0660A" w:rsidRPr="00E10031" w:rsidRDefault="00D0660A" w:rsidP="00646FAB">
            <w:pPr>
              <w:ind w:right="-108"/>
            </w:pPr>
            <w:r w:rsidRPr="00E10031">
              <w:t xml:space="preserve">Конкретные границы ЛСО, населённые </w:t>
            </w:r>
            <w:r>
              <w:t>п</w:t>
            </w:r>
            <w:r w:rsidRPr="00E10031">
              <w:t>ункты.</w:t>
            </w:r>
          </w:p>
        </w:tc>
        <w:tc>
          <w:tcPr>
            <w:tcW w:w="8160" w:type="dxa"/>
          </w:tcPr>
          <w:p w:rsidR="00D0660A" w:rsidRPr="00E10031" w:rsidRDefault="00D0660A" w:rsidP="00E30A42">
            <w:pPr>
              <w:pStyle w:val="31"/>
              <w:jc w:val="both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 xml:space="preserve">В зону оповещения о ЧС включить близлежащие населенные </w:t>
            </w:r>
            <w:r w:rsidRPr="000C2008">
              <w:rPr>
                <w:sz w:val="24"/>
                <w:szCs w:val="24"/>
              </w:rPr>
              <w:t>пункты  в радиусе до 2,5 км вокруг объекта с. Богородское, Духовницкого М</w:t>
            </w:r>
            <w:r>
              <w:rPr>
                <w:sz w:val="24"/>
                <w:szCs w:val="24"/>
              </w:rPr>
              <w:t>О</w:t>
            </w:r>
            <w:r w:rsidRPr="00E10031">
              <w:rPr>
                <w:sz w:val="24"/>
                <w:szCs w:val="24"/>
              </w:rPr>
              <w:t xml:space="preserve"> Саратовской области, поселок Прогресс Хворостянский район Самарская область.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3.1.1.4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 xml:space="preserve">Перечень подсистем ЛСО </w:t>
            </w:r>
            <w:r>
              <w:t>ООО «ЮКОЛА-нефть»</w:t>
            </w:r>
            <w:r w:rsidRPr="00E10031">
              <w:t>, их назначение и основные характеристики, требования к числу уровней иерархии и степени централизации системы.</w:t>
            </w:r>
          </w:p>
          <w:p w:rsidR="00D0660A" w:rsidRPr="00E10031" w:rsidRDefault="00D0660A" w:rsidP="00314B24"/>
        </w:tc>
        <w:tc>
          <w:tcPr>
            <w:tcW w:w="8160" w:type="dxa"/>
          </w:tcPr>
          <w:p w:rsidR="00D0660A" w:rsidRPr="00E10031" w:rsidRDefault="00D0660A" w:rsidP="00E10031">
            <w:pPr>
              <w:pStyle w:val="31"/>
              <w:spacing w:after="0"/>
              <w:jc w:val="both"/>
              <w:rPr>
                <w:b/>
                <w:sz w:val="24"/>
                <w:szCs w:val="24"/>
              </w:rPr>
            </w:pPr>
            <w:r w:rsidRPr="00E10031">
              <w:rPr>
                <w:b/>
                <w:sz w:val="24"/>
                <w:szCs w:val="24"/>
              </w:rPr>
              <w:t>ЛСО ООО «ЮКОЛА-нефть»</w:t>
            </w:r>
            <w:r w:rsidRPr="00E10031">
              <w:rPr>
                <w:sz w:val="24"/>
                <w:szCs w:val="24"/>
              </w:rPr>
              <w:t xml:space="preserve"> </w:t>
            </w:r>
            <w:r w:rsidRPr="00E10031">
              <w:rPr>
                <w:b/>
                <w:sz w:val="24"/>
                <w:szCs w:val="24"/>
              </w:rPr>
              <w:t xml:space="preserve">должна включать в себя следующие функциональные подсистемы: </w:t>
            </w:r>
          </w:p>
          <w:p w:rsidR="00D0660A" w:rsidRPr="00E10031" w:rsidRDefault="00D0660A" w:rsidP="00314B24">
            <w:pPr>
              <w:numPr>
                <w:ilvl w:val="0"/>
                <w:numId w:val="2"/>
              </w:numPr>
              <w:tabs>
                <w:tab w:val="clear" w:pos="760"/>
                <w:tab w:val="left" w:pos="284"/>
                <w:tab w:val="left" w:pos="426"/>
                <w:tab w:val="left" w:pos="567"/>
                <w:tab w:val="left" w:pos="993"/>
                <w:tab w:val="left" w:pos="1134"/>
                <w:tab w:val="num" w:pos="1174"/>
              </w:tabs>
              <w:ind w:left="284" w:right="-58" w:hanging="283"/>
              <w:rPr>
                <w:iCs/>
                <w:spacing w:val="1"/>
              </w:rPr>
            </w:pPr>
            <w:r w:rsidRPr="00E10031">
              <w:rPr>
                <w:iCs/>
                <w:spacing w:val="1"/>
              </w:rPr>
              <w:t>телекоммуникационная подсистема;</w:t>
            </w:r>
          </w:p>
          <w:p w:rsidR="00D0660A" w:rsidRPr="00E10031" w:rsidRDefault="00D0660A" w:rsidP="00314B24">
            <w:pPr>
              <w:widowControl w:val="0"/>
              <w:numPr>
                <w:ilvl w:val="0"/>
                <w:numId w:val="2"/>
              </w:numPr>
              <w:tabs>
                <w:tab w:val="clear" w:pos="760"/>
                <w:tab w:val="left" w:pos="284"/>
                <w:tab w:val="left" w:pos="426"/>
                <w:tab w:val="left" w:pos="567"/>
                <w:tab w:val="left" w:pos="993"/>
                <w:tab w:val="left" w:pos="1134"/>
                <w:tab w:val="num" w:pos="1174"/>
              </w:tabs>
              <w:autoSpaceDE w:val="0"/>
              <w:autoSpaceDN w:val="0"/>
              <w:adjustRightInd w:val="0"/>
              <w:ind w:left="284" w:hanging="283"/>
            </w:pPr>
            <w:r w:rsidRPr="00E10031">
              <w:t>информационно управляющая подсистема;</w:t>
            </w:r>
          </w:p>
          <w:p w:rsidR="00D0660A" w:rsidRPr="00E10031" w:rsidRDefault="00D0660A" w:rsidP="00314B24">
            <w:pPr>
              <w:widowControl w:val="0"/>
              <w:numPr>
                <w:ilvl w:val="0"/>
                <w:numId w:val="2"/>
              </w:numPr>
              <w:tabs>
                <w:tab w:val="clear" w:pos="760"/>
                <w:tab w:val="left" w:pos="284"/>
                <w:tab w:val="left" w:pos="426"/>
                <w:tab w:val="left" w:pos="567"/>
                <w:tab w:val="left" w:pos="993"/>
                <w:tab w:val="left" w:pos="1134"/>
                <w:tab w:val="num" w:pos="1174"/>
              </w:tabs>
              <w:autoSpaceDE w:val="0"/>
              <w:autoSpaceDN w:val="0"/>
              <w:adjustRightInd w:val="0"/>
              <w:ind w:left="284" w:hanging="283"/>
            </w:pPr>
            <w:r w:rsidRPr="00E10031">
              <w:t>подсистема оповещения и информирования;</w:t>
            </w:r>
          </w:p>
          <w:p w:rsidR="00D0660A" w:rsidRPr="00E10031" w:rsidRDefault="00D0660A" w:rsidP="00314B24">
            <w:pPr>
              <w:pStyle w:val="31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ind w:left="1" w:hanging="1"/>
              <w:jc w:val="both"/>
              <w:rPr>
                <w:sz w:val="24"/>
                <w:szCs w:val="24"/>
              </w:rPr>
            </w:pPr>
            <w:r w:rsidRPr="00E10031">
              <w:rPr>
                <w:b/>
                <w:sz w:val="24"/>
                <w:szCs w:val="24"/>
              </w:rPr>
              <w:t>Телекоммуникационная подсистема</w:t>
            </w:r>
            <w:r w:rsidRPr="00E10031">
              <w:rPr>
                <w:sz w:val="24"/>
                <w:szCs w:val="24"/>
              </w:rPr>
              <w:t xml:space="preserve"> должна обеспечивать взаимодействие </w:t>
            </w:r>
            <w:r w:rsidRPr="003E17FB">
              <w:rPr>
                <w:sz w:val="24"/>
                <w:szCs w:val="24"/>
              </w:rPr>
              <w:t>оперативного дежурного ЦУКС ГУ МЧС Саратовской обл</w:t>
            </w:r>
            <w:r>
              <w:rPr>
                <w:sz w:val="24"/>
                <w:szCs w:val="24"/>
              </w:rPr>
              <w:t xml:space="preserve">., </w:t>
            </w:r>
            <w:r w:rsidRPr="00E10031">
              <w:rPr>
                <w:sz w:val="24"/>
                <w:szCs w:val="24"/>
              </w:rPr>
              <w:t xml:space="preserve"> оперативного дежурного ЕДДС </w:t>
            </w:r>
            <w:r w:rsidRPr="00A57952">
              <w:rPr>
                <w:sz w:val="24"/>
                <w:szCs w:val="24"/>
              </w:rPr>
              <w:t xml:space="preserve">Духовницкого МО </w:t>
            </w:r>
            <w:r w:rsidRPr="00E10031">
              <w:rPr>
                <w:sz w:val="24"/>
                <w:szCs w:val="24"/>
              </w:rPr>
              <w:t>Саратовской обл. с дежурным диспетчером</w:t>
            </w:r>
            <w:r w:rsidRPr="00E10031">
              <w:rPr>
                <w:i/>
                <w:sz w:val="24"/>
                <w:szCs w:val="24"/>
              </w:rPr>
              <w:t xml:space="preserve"> </w:t>
            </w:r>
            <w:r w:rsidRPr="00E10031">
              <w:rPr>
                <w:sz w:val="24"/>
                <w:szCs w:val="24"/>
              </w:rPr>
              <w:t>ООО «ЮКОЛА-нефть» в части обеспечения прохождения необходимой информации, а также обеспечивать единое информационное пространство с подсистемой оповещения и информирования, подсистемой мониторинга АХОВ и пожароопасных веществ и подсистемой производственно-технологической громкоговорящей связи.</w:t>
            </w:r>
          </w:p>
          <w:p w:rsidR="00D0660A" w:rsidRPr="00E10031" w:rsidRDefault="00D0660A" w:rsidP="00E10031">
            <w:pPr>
              <w:tabs>
                <w:tab w:val="left" w:pos="284"/>
                <w:tab w:val="left" w:pos="426"/>
                <w:tab w:val="left" w:pos="567"/>
                <w:tab w:val="left" w:pos="993"/>
                <w:tab w:val="left" w:pos="1134"/>
              </w:tabs>
              <w:ind w:left="1" w:right="-58"/>
            </w:pPr>
            <w:r w:rsidRPr="00E10031">
              <w:t>Телекоммуникационная подсистема должна выполнять следующие функции и комплексы задач:</w:t>
            </w:r>
          </w:p>
          <w:p w:rsidR="00D0660A" w:rsidRPr="00E10031" w:rsidRDefault="00D0660A" w:rsidP="00E10031">
            <w:pPr>
              <w:tabs>
                <w:tab w:val="left" w:pos="284"/>
                <w:tab w:val="left" w:pos="317"/>
                <w:tab w:val="left" w:pos="426"/>
                <w:tab w:val="left" w:pos="567"/>
                <w:tab w:val="left" w:pos="709"/>
              </w:tabs>
              <w:ind w:right="-58"/>
            </w:pPr>
            <w:r>
              <w:t xml:space="preserve">- </w:t>
            </w:r>
            <w:r w:rsidRPr="00E10031">
              <w:t>поддержку информационного обмена между подсистемами с заданными показателями надёжности и качества обслуживания;</w:t>
            </w:r>
          </w:p>
          <w:p w:rsidR="00D0660A" w:rsidRPr="00E10031" w:rsidRDefault="00D0660A" w:rsidP="00E10031">
            <w:pPr>
              <w:tabs>
                <w:tab w:val="left" w:pos="284"/>
                <w:tab w:val="left" w:pos="317"/>
                <w:tab w:val="left" w:pos="426"/>
                <w:tab w:val="left" w:pos="567"/>
                <w:tab w:val="left" w:pos="709"/>
              </w:tabs>
              <w:ind w:right="-58"/>
            </w:pPr>
            <w:r>
              <w:t xml:space="preserve">- </w:t>
            </w:r>
            <w:r w:rsidRPr="00E10031">
              <w:t>доведение команд оповещения до оконечных устройств оповещения;</w:t>
            </w:r>
          </w:p>
          <w:p w:rsidR="00D0660A" w:rsidRPr="00E10031" w:rsidRDefault="00D0660A" w:rsidP="00E10031">
            <w:pPr>
              <w:tabs>
                <w:tab w:val="left" w:pos="284"/>
                <w:tab w:val="left" w:pos="317"/>
                <w:tab w:val="left" w:pos="426"/>
                <w:tab w:val="left" w:pos="567"/>
                <w:tab w:val="left" w:pos="709"/>
              </w:tabs>
              <w:ind w:right="-58"/>
            </w:pPr>
            <w:r>
              <w:t xml:space="preserve">- </w:t>
            </w:r>
            <w:r w:rsidRPr="00E10031">
              <w:t>возможность дальнейшего развития, масштабирования и повышения эффективности с применением установленного по проекту дополнительного каналообразующего оборудования.</w:t>
            </w:r>
          </w:p>
          <w:p w:rsidR="00D0660A" w:rsidRPr="00E10031" w:rsidRDefault="00D0660A" w:rsidP="00E10031">
            <w:pPr>
              <w:tabs>
                <w:tab w:val="left" w:pos="284"/>
                <w:tab w:val="left" w:pos="317"/>
                <w:tab w:val="left" w:pos="426"/>
                <w:tab w:val="left" w:pos="567"/>
                <w:tab w:val="left" w:pos="709"/>
              </w:tabs>
              <w:ind w:left="1" w:right="-58"/>
            </w:pPr>
            <w:r w:rsidRPr="00E10031">
              <w:t>Для организации сети передачи данных локальной системы оповещения заказчик предоставляет каналы связи в существующей локальной сети ООО «ЮКОЛА-нефть».</w:t>
            </w:r>
          </w:p>
          <w:p w:rsidR="00D0660A" w:rsidRDefault="00D0660A" w:rsidP="00E10031">
            <w:pPr>
              <w:tabs>
                <w:tab w:val="left" w:pos="284"/>
              </w:tabs>
              <w:ind w:left="1"/>
            </w:pPr>
            <w:r w:rsidRPr="00E10031">
              <w:t xml:space="preserve">Сеть передачи данных должна обеспечивать передачу и маршрутизацию </w:t>
            </w:r>
          </w:p>
          <w:p w:rsidR="00D0660A" w:rsidRPr="00E10031" w:rsidRDefault="00D0660A" w:rsidP="00E10031">
            <w:pPr>
              <w:tabs>
                <w:tab w:val="left" w:pos="284"/>
              </w:tabs>
              <w:ind w:left="1"/>
            </w:pPr>
            <w:r w:rsidRPr="00E10031">
              <w:t xml:space="preserve">данных с использованием </w:t>
            </w:r>
            <w:r w:rsidRPr="00E10031">
              <w:rPr>
                <w:lang w:val="en-US"/>
              </w:rPr>
              <w:t>IP</w:t>
            </w:r>
            <w:r w:rsidRPr="00E10031">
              <w:t>-адресации.</w:t>
            </w:r>
          </w:p>
          <w:p w:rsidR="00D0660A" w:rsidRPr="00E10031" w:rsidRDefault="00D0660A" w:rsidP="00314B24">
            <w:pPr>
              <w:widowControl w:val="0"/>
              <w:numPr>
                <w:ilvl w:val="0"/>
                <w:numId w:val="16"/>
              </w:numPr>
              <w:tabs>
                <w:tab w:val="left" w:pos="1"/>
                <w:tab w:val="left" w:pos="284"/>
                <w:tab w:val="left" w:pos="426"/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1" w:firstLine="0"/>
            </w:pPr>
            <w:r w:rsidRPr="00E10031">
              <w:rPr>
                <w:b/>
                <w:iCs/>
                <w:spacing w:val="-1"/>
              </w:rPr>
              <w:t>Подсистема оповещения и информирования</w:t>
            </w:r>
          </w:p>
          <w:p w:rsidR="00D0660A" w:rsidRPr="00E10031" w:rsidRDefault="00D0660A" w:rsidP="00E10031">
            <w:pPr>
              <w:widowControl w:val="0"/>
              <w:tabs>
                <w:tab w:val="left" w:pos="1"/>
                <w:tab w:val="left" w:pos="284"/>
                <w:tab w:val="left" w:pos="426"/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E10031">
              <w:rPr>
                <w:iCs/>
              </w:rPr>
              <w:t xml:space="preserve">Программно-аппаратный комплекс технических средств оповещения устанавливаемый на предприятии предназначен для решения задач информирования об угрозе или экстренного оповещения о возникновении </w:t>
            </w:r>
            <w:r w:rsidRPr="00E10031">
              <w:rPr>
                <w:iCs/>
              </w:rPr>
              <w:lastRenderedPageBreak/>
              <w:t xml:space="preserve">АХОВ, загазованности  взрывоопасными веществами, правилах поведения и способах защиты аварийно-спасательного формирования </w:t>
            </w:r>
            <w:r w:rsidRPr="00E10031">
              <w:t>ООО «ЮКОЛА-нефть»</w:t>
            </w:r>
            <w:r w:rsidRPr="00E10031">
              <w:rPr>
                <w:iCs/>
              </w:rPr>
              <w:t>,</w:t>
            </w:r>
            <w:r w:rsidRPr="00E10031">
              <w:rPr>
                <w:lang w:eastAsia="ar-SA"/>
              </w:rPr>
              <w:t xml:space="preserve"> </w:t>
            </w:r>
            <w:r w:rsidRPr="00E10031">
              <w:rPr>
                <w:iCs/>
              </w:rPr>
              <w:t xml:space="preserve">персонала </w:t>
            </w:r>
            <w:r w:rsidRPr="00E10031">
              <w:t>ООО «ЮКОЛА-нефть»</w:t>
            </w:r>
            <w:r w:rsidRPr="00E10031">
              <w:rPr>
                <w:iCs/>
              </w:rPr>
              <w:t xml:space="preserve">, доведения сигналов и информации до руководителей (дежурных служб) </w:t>
            </w:r>
            <w:r w:rsidRPr="00E10031">
              <w:t>ООО «ЮКОЛА-нефть»</w:t>
            </w:r>
            <w:r w:rsidRPr="00E10031">
              <w:rPr>
                <w:iCs/>
              </w:rPr>
              <w:t xml:space="preserve">, руководителей (дежурных служб) объектов (организаций), расположенных в зоне действия ЛСО, до оперативного дежурного ЕДДС </w:t>
            </w:r>
            <w:r w:rsidRPr="00A57952">
              <w:rPr>
                <w:iCs/>
              </w:rPr>
              <w:t xml:space="preserve">Духовницкого МО </w:t>
            </w:r>
            <w:r w:rsidRPr="00E10031">
              <w:rPr>
                <w:iCs/>
              </w:rPr>
              <w:t>Саратовской обл.</w:t>
            </w:r>
            <w:r>
              <w:rPr>
                <w:lang w:eastAsia="ar-SA"/>
              </w:rPr>
              <w:t xml:space="preserve"> оперативного дежурного ЦУКС ГУ МЧС</w:t>
            </w:r>
            <w:r w:rsidRPr="00CF7A00">
              <w:rPr>
                <w:lang w:eastAsia="ar-SA"/>
              </w:rPr>
              <w:t xml:space="preserve"> Саратовской обл</w:t>
            </w:r>
            <w:r>
              <w:rPr>
                <w:lang w:eastAsia="ar-SA"/>
              </w:rPr>
              <w:t>.</w:t>
            </w:r>
          </w:p>
          <w:p w:rsidR="00D0660A" w:rsidRPr="00E10031" w:rsidRDefault="00D0660A" w:rsidP="00E10031">
            <w:pPr>
              <w:widowControl w:val="0"/>
              <w:tabs>
                <w:tab w:val="left" w:pos="1"/>
                <w:tab w:val="left" w:pos="284"/>
                <w:tab w:val="left" w:pos="426"/>
                <w:tab w:val="left" w:pos="567"/>
                <w:tab w:val="left" w:pos="1134"/>
              </w:tabs>
              <w:autoSpaceDE w:val="0"/>
              <w:autoSpaceDN w:val="0"/>
              <w:adjustRightInd w:val="0"/>
              <w:rPr>
                <w:iCs/>
              </w:rPr>
            </w:pPr>
            <w:r w:rsidRPr="00E10031">
              <w:rPr>
                <w:iCs/>
              </w:rPr>
              <w:t>Подсистема выполняет следующие функции:</w:t>
            </w:r>
          </w:p>
          <w:p w:rsidR="00D0660A" w:rsidRPr="00E10031" w:rsidRDefault="00D0660A" w:rsidP="00E10031">
            <w:pPr>
              <w:pStyle w:val="af1"/>
              <w:widowControl w:val="0"/>
              <w:tabs>
                <w:tab w:val="left" w:pos="1"/>
                <w:tab w:val="left" w:pos="284"/>
                <w:tab w:val="left" w:pos="426"/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1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поддержка основного канала оповещения с использованием громкоговорящей связи;</w:t>
            </w:r>
          </w:p>
          <w:p w:rsidR="00D0660A" w:rsidRPr="00E10031" w:rsidRDefault="00D0660A" w:rsidP="00E10031">
            <w:pPr>
              <w:pStyle w:val="af1"/>
              <w:widowControl w:val="0"/>
              <w:tabs>
                <w:tab w:val="left" w:pos="1"/>
                <w:tab w:val="left" w:pos="284"/>
                <w:tab w:val="left" w:pos="426"/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1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поддержка шаблонов оповещений;</w:t>
            </w:r>
          </w:p>
          <w:p w:rsidR="00D0660A" w:rsidRPr="005704C7" w:rsidRDefault="00D0660A" w:rsidP="005704C7">
            <w:pPr>
              <w:pStyle w:val="af7"/>
              <w:rPr>
                <w:sz w:val="24"/>
                <w:szCs w:val="24"/>
              </w:rPr>
            </w:pPr>
            <w:r w:rsidRPr="005704C7">
              <w:rPr>
                <w:iCs/>
                <w:sz w:val="24"/>
                <w:szCs w:val="24"/>
              </w:rPr>
              <w:t>- возможность приема команд</w:t>
            </w:r>
            <w:r w:rsidRPr="005704C7">
              <w:rPr>
                <w:sz w:val="24"/>
                <w:szCs w:val="24"/>
              </w:rPr>
              <w:t xml:space="preserve"> от местной системы оповещения и региональной системы оповещения</w:t>
            </w:r>
          </w:p>
          <w:p w:rsidR="00D0660A" w:rsidRPr="00D35C30" w:rsidRDefault="00D0660A" w:rsidP="00D35C30">
            <w:pPr>
              <w:pStyle w:val="af1"/>
              <w:widowControl w:val="0"/>
              <w:tabs>
                <w:tab w:val="left" w:pos="1"/>
                <w:tab w:val="left" w:pos="284"/>
                <w:tab w:val="left" w:pos="426"/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1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контроль процессов оповещения и состояния оконечных устройств;</w:t>
            </w:r>
          </w:p>
        </w:tc>
      </w:tr>
      <w:tr w:rsidR="00D0660A" w:rsidRPr="00E10031" w:rsidTr="00865092">
        <w:trPr>
          <w:trHeight w:val="2904"/>
        </w:trPr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lastRenderedPageBreak/>
              <w:t>3.1.1.5</w:t>
            </w:r>
          </w:p>
        </w:tc>
        <w:tc>
          <w:tcPr>
            <w:tcW w:w="2280" w:type="dxa"/>
          </w:tcPr>
          <w:p w:rsidR="00D0660A" w:rsidRPr="00E10031" w:rsidRDefault="00D0660A" w:rsidP="00FE5094">
            <w:pPr>
              <w:ind w:right="-108"/>
            </w:pPr>
            <w:r w:rsidRPr="00E10031">
              <w:t>Требования к характеристикам взаимосвязей ЛСО со смежными системами, параметры её сопряжения, указания о способах обмена информацией</w:t>
            </w:r>
          </w:p>
        </w:tc>
        <w:tc>
          <w:tcPr>
            <w:tcW w:w="8160" w:type="dxa"/>
          </w:tcPr>
          <w:p w:rsidR="00D0660A" w:rsidRPr="00492E27" w:rsidRDefault="00D0660A" w:rsidP="000C2008">
            <w:pPr>
              <w:pStyle w:val="af7"/>
              <w:rPr>
                <w:iCs/>
                <w:strike/>
                <w:sz w:val="24"/>
                <w:szCs w:val="24"/>
                <w:lang w:eastAsia="ar-SA"/>
              </w:rPr>
            </w:pPr>
            <w:r w:rsidRPr="00492E27">
              <w:rPr>
                <w:sz w:val="24"/>
                <w:szCs w:val="24"/>
                <w:lang w:eastAsia="ar-SA"/>
              </w:rPr>
              <w:t xml:space="preserve">ЛСО </w:t>
            </w:r>
            <w:r w:rsidRPr="00492E27">
              <w:rPr>
                <w:sz w:val="24"/>
                <w:szCs w:val="24"/>
              </w:rPr>
              <w:t xml:space="preserve">должна обеспечивать </w:t>
            </w:r>
            <w:r w:rsidRPr="00492E27">
              <w:rPr>
                <w:sz w:val="24"/>
                <w:szCs w:val="24"/>
                <w:lang w:eastAsia="ar-SA"/>
              </w:rPr>
              <w:t xml:space="preserve">организационное, техническое и программное сопряжение с </w:t>
            </w:r>
            <w:r w:rsidRPr="00492E27">
              <w:rPr>
                <w:sz w:val="24"/>
                <w:szCs w:val="24"/>
              </w:rPr>
              <w:t>местной системой оповещения и региональной системой оповещения</w:t>
            </w:r>
            <w:r>
              <w:rPr>
                <w:sz w:val="24"/>
                <w:szCs w:val="24"/>
              </w:rPr>
              <w:t xml:space="preserve"> </w:t>
            </w:r>
            <w:r w:rsidRPr="00492E27">
              <w:rPr>
                <w:sz w:val="24"/>
                <w:szCs w:val="24"/>
                <w:lang w:eastAsia="ar-SA"/>
              </w:rPr>
              <w:t>Духовницкого МО Саратовской обл.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Протоколы и способы сопряжения определяются на этапе предпроектного обследования в зависимости от типов, установленных КТС.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3.1.1.6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к подключению к сетям связи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widowControl w:val="0"/>
              <w:tabs>
                <w:tab w:val="left" w:pos="1"/>
                <w:tab w:val="left" w:pos="284"/>
                <w:tab w:val="left" w:pos="426"/>
                <w:tab w:val="left" w:pos="567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На этапе предпроектного обследования заказчик обеспечивает подрядчика технической документацией или предоставляет технические условия на:</w:t>
            </w:r>
          </w:p>
          <w:p w:rsidR="00D0660A" w:rsidRDefault="00D0660A" w:rsidP="00FE30CB">
            <w:pPr>
              <w:widowControl w:val="0"/>
              <w:autoSpaceDE w:val="0"/>
              <w:autoSpaceDN w:val="0"/>
              <w:adjustRightInd w:val="0"/>
              <w:ind w:left="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каналы (линии) связи </w:t>
            </w:r>
            <w:r w:rsidRPr="00E10031">
              <w:t>ООО «ЮКОЛА-нефть»</w:t>
            </w:r>
            <w:r w:rsidRPr="00E10031">
              <w:rPr>
                <w:lang w:eastAsia="ar-SA"/>
              </w:rPr>
              <w:t xml:space="preserve"> организуемые (организованные) по территории </w:t>
            </w:r>
            <w:r w:rsidRPr="00E10031">
              <w:t>ООО «ЮКОЛА-нефть»</w:t>
            </w:r>
            <w:r w:rsidRPr="00E10031">
              <w:rPr>
                <w:lang w:eastAsia="ar-SA"/>
              </w:rPr>
              <w:t xml:space="preserve"> для обеспечения взаимодействия КТСО и организации телекоммуникационного подуровня ЛСО; </w:t>
            </w:r>
          </w:p>
          <w:p w:rsidR="00D0660A" w:rsidRPr="00E10031" w:rsidRDefault="00D0660A" w:rsidP="00093E7C">
            <w:pPr>
              <w:widowControl w:val="0"/>
              <w:autoSpaceDE w:val="0"/>
              <w:autoSpaceDN w:val="0"/>
              <w:adjustRightInd w:val="0"/>
              <w:ind w:left="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организацию сопряжения с  </w:t>
            </w:r>
            <w:r>
              <w:rPr>
                <w:lang w:eastAsia="ar-SA"/>
              </w:rPr>
              <w:t xml:space="preserve">местной системой оповещения </w:t>
            </w:r>
            <w:r w:rsidRPr="00A57952">
              <w:rPr>
                <w:lang w:eastAsia="ar-SA"/>
              </w:rPr>
              <w:t xml:space="preserve">Духовницкого МО </w:t>
            </w:r>
            <w:r>
              <w:rPr>
                <w:lang w:eastAsia="ar-SA"/>
              </w:rPr>
              <w:t xml:space="preserve">и региональной системой оповещения </w:t>
            </w:r>
            <w:r w:rsidRPr="00E10031">
              <w:rPr>
                <w:lang w:eastAsia="ar-SA"/>
              </w:rPr>
              <w:t>Саратовской обл</w:t>
            </w:r>
            <w:r>
              <w:rPr>
                <w:lang w:eastAsia="ar-SA"/>
              </w:rPr>
              <w:t>.</w:t>
            </w:r>
            <w:r w:rsidRPr="00E10031">
              <w:rPr>
                <w:lang w:eastAsia="ar-SA"/>
              </w:rPr>
              <w:t>;</w:t>
            </w:r>
          </w:p>
          <w:p w:rsidR="00D0660A" w:rsidRPr="00E10031" w:rsidRDefault="00D0660A" w:rsidP="00093E7C">
            <w:pPr>
              <w:widowControl w:val="0"/>
              <w:autoSpaceDE w:val="0"/>
              <w:autoSpaceDN w:val="0"/>
              <w:adjustRightInd w:val="0"/>
              <w:ind w:left="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подключение автоматизированной системы оповещения по телефонным номерам к проектируемой/существующей на предприятии </w:t>
            </w:r>
            <w:r w:rsidRPr="00E10031">
              <w:rPr>
                <w:lang w:val="en-US" w:eastAsia="ar-SA"/>
              </w:rPr>
              <w:t>IP</w:t>
            </w:r>
            <w:r w:rsidRPr="00E10031">
              <w:rPr>
                <w:lang w:eastAsia="ar-SA"/>
              </w:rPr>
              <w:t xml:space="preserve"> теле</w:t>
            </w:r>
            <w:r>
              <w:rPr>
                <w:lang w:eastAsia="ar-SA"/>
              </w:rPr>
              <w:t>фонной станции (при её наличии).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3.1.1.7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к режимам функционирования ЛСО</w:t>
            </w:r>
          </w:p>
        </w:tc>
        <w:tc>
          <w:tcPr>
            <w:tcW w:w="8160" w:type="dxa"/>
          </w:tcPr>
          <w:p w:rsidR="00D0660A" w:rsidRPr="00E10031" w:rsidRDefault="00D0660A" w:rsidP="00E10031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ЛСО должна обеспечивать круглосуточный непрерывный режим функционирования подсистем мониторинга, находясь в постоянной готовности к приему и передачи сигналов и информации оповещения.</w:t>
            </w:r>
          </w:p>
        </w:tc>
      </w:tr>
      <w:tr w:rsidR="00D0660A" w:rsidRPr="00E10031" w:rsidTr="00865092">
        <w:trPr>
          <w:trHeight w:val="1942"/>
        </w:trPr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3.1.1.8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к диагностировани</w:t>
            </w:r>
            <w:r>
              <w:t>ю</w:t>
            </w:r>
            <w:r w:rsidRPr="00E10031">
              <w:t xml:space="preserve"> ЛСО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suppressAutoHyphens/>
              <w:jc w:val="both"/>
              <w:rPr>
                <w:i/>
              </w:rPr>
            </w:pPr>
            <w:r w:rsidRPr="00E10031">
              <w:rPr>
                <w:lang w:eastAsia="ar-SA"/>
              </w:rPr>
              <w:t xml:space="preserve">Система должна обеспечивать возможность с ПУ ЛСО </w:t>
            </w:r>
            <w:r w:rsidRPr="00E10031">
              <w:t>ООО «ЮКОЛА-нефть»</w:t>
            </w:r>
            <w:r w:rsidRPr="00E10031">
              <w:rPr>
                <w:bCs/>
                <w:lang w:eastAsia="ar-SA"/>
              </w:rPr>
              <w:t xml:space="preserve"> </w:t>
            </w:r>
            <w:r w:rsidRPr="00E10031">
              <w:rPr>
                <w:lang w:eastAsia="ar-SA"/>
              </w:rPr>
              <w:t>проводить тестирование аппаратуры, оконечных устройств и линий связи с последующим отображением результатов тестирования.</w:t>
            </w:r>
          </w:p>
          <w:p w:rsidR="00D0660A" w:rsidRPr="00E10031" w:rsidRDefault="00D0660A" w:rsidP="00E10031">
            <w:pPr>
              <w:suppressAutoHyphens/>
              <w:ind w:left="-11"/>
              <w:jc w:val="both"/>
              <w:rPr>
                <w:i/>
              </w:rPr>
            </w:pPr>
            <w:r w:rsidRPr="00E10031">
              <w:rPr>
                <w:lang w:eastAsia="ar-SA"/>
              </w:rPr>
              <w:t>Система, с пульта управления дежурного диспетчера должна осуществлять оперативное выявление аварийных и предаварийных ситуаций, обнаружение несоответствия режимов эксплуатации оборудования (датчиков мониторинга, оконечных устройств оповещения), каналов и линий связи.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3.1.1.9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pStyle w:val="a6"/>
              <w:spacing w:before="0" w:after="0"/>
              <w:jc w:val="both"/>
              <w:rPr>
                <w:lang w:eastAsia="ru-RU"/>
              </w:rPr>
            </w:pPr>
            <w:r w:rsidRPr="00E10031">
              <w:rPr>
                <w:lang w:eastAsia="ru-RU"/>
              </w:rPr>
              <w:t>Перспективы развития, модернизации ЛСО</w:t>
            </w:r>
          </w:p>
          <w:p w:rsidR="00D0660A" w:rsidRPr="00E10031" w:rsidRDefault="00D0660A" w:rsidP="00314B24"/>
        </w:tc>
        <w:tc>
          <w:tcPr>
            <w:tcW w:w="8160" w:type="dxa"/>
          </w:tcPr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 xml:space="preserve">Применение вновь вводимой аппаратуры в состав системы не должно приводить к необходимости ее замены при модернизации ЛСО ввиду ее несовместимости и обеспечивать возможность постоянного наращивания числа датчиков мониторинга, оконечных устройств </w:t>
            </w:r>
            <w:r>
              <w:rPr>
                <w:lang w:eastAsia="ar-SA"/>
              </w:rPr>
              <w:t xml:space="preserve">(средств) </w:t>
            </w:r>
            <w:r w:rsidRPr="00E10031">
              <w:rPr>
                <w:lang w:eastAsia="ar-SA"/>
              </w:rPr>
              <w:t>оповещения, интеграцию в нее других комплексов технических средств без изменения основного</w:t>
            </w:r>
            <w:r>
              <w:rPr>
                <w:lang w:eastAsia="ar-SA"/>
              </w:rPr>
              <w:t xml:space="preserve"> оборудования и </w:t>
            </w:r>
            <w:r w:rsidRPr="00E10031">
              <w:rPr>
                <w:lang w:eastAsia="ar-SA"/>
              </w:rPr>
              <w:t>программного обеспечения управления системой.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</w:pPr>
            <w:r w:rsidRPr="00E10031">
              <w:t xml:space="preserve"> </w:t>
            </w:r>
            <w:r>
              <w:t xml:space="preserve"> </w:t>
            </w:r>
            <w:r w:rsidRPr="00E10031">
              <w:t>3.1.2</w:t>
            </w:r>
          </w:p>
        </w:tc>
        <w:tc>
          <w:tcPr>
            <w:tcW w:w="10440" w:type="dxa"/>
            <w:gridSpan w:val="2"/>
          </w:tcPr>
          <w:p w:rsidR="00D0660A" w:rsidRPr="00E10031" w:rsidRDefault="00D0660A" w:rsidP="00AE567C">
            <w:pPr>
              <w:ind w:left="-108" w:right="-108"/>
            </w:pPr>
            <w:r>
              <w:t xml:space="preserve">  </w:t>
            </w:r>
            <w:r w:rsidRPr="00E10031">
              <w:t>Требования к численности и квалификации персонала и режиму его работы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3.1.2.1</w:t>
            </w:r>
          </w:p>
        </w:tc>
        <w:tc>
          <w:tcPr>
            <w:tcW w:w="2280" w:type="dxa"/>
          </w:tcPr>
          <w:p w:rsidR="00D0660A" w:rsidRPr="00E10031" w:rsidRDefault="00D0660A" w:rsidP="00FE5094">
            <w:r w:rsidRPr="00E10031">
              <w:t xml:space="preserve">Требования к </w:t>
            </w:r>
            <w:r w:rsidRPr="00E10031">
              <w:lastRenderedPageBreak/>
              <w:t>численности оперативного и эксплуатационного персонала.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lastRenderedPageBreak/>
              <w:t xml:space="preserve">Численность персонала, обслуживающего систему, уточняется в процессе </w:t>
            </w:r>
            <w:r w:rsidRPr="00E10031">
              <w:rPr>
                <w:lang w:eastAsia="ar-SA"/>
              </w:rPr>
              <w:lastRenderedPageBreak/>
              <w:t>разработки Проектной документации на ЛСО.</w:t>
            </w:r>
          </w:p>
          <w:p w:rsidR="00D0660A" w:rsidRPr="00E10031" w:rsidRDefault="00D0660A" w:rsidP="00E3645F">
            <w:pPr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В состав технического персонала, необходимого для обеспечения эксплуатации ЛСО, должны входить: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инженер (техник) ЛСО;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электромонтёр по технической эксплуатации ЛСО.</w:t>
            </w:r>
          </w:p>
          <w:p w:rsidR="00D0660A" w:rsidRPr="00E10031" w:rsidRDefault="00D0660A" w:rsidP="00E3645F">
            <w:pPr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Выполнение обязанностей по эксплуатации ЛСО может выполняться по совместительству.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lastRenderedPageBreak/>
              <w:t>3.1.2.2</w:t>
            </w:r>
          </w:p>
        </w:tc>
        <w:tc>
          <w:tcPr>
            <w:tcW w:w="2280" w:type="dxa"/>
          </w:tcPr>
          <w:p w:rsidR="00D0660A" w:rsidRPr="00E10031" w:rsidRDefault="00D0660A" w:rsidP="00FE5094">
            <w:pPr>
              <w:ind w:left="12"/>
            </w:pPr>
            <w:r w:rsidRPr="00E10031">
              <w:t>Требования к квалификации оперативного и эксплуатационного персонала.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Требования к квалификации оперативного и эксплуатирующего персонала определяются наличием опыта работы с персональным компьютером.</w:t>
            </w:r>
          </w:p>
          <w:p w:rsidR="00D0660A" w:rsidRPr="00E10031" w:rsidRDefault="00D0660A" w:rsidP="00E3645F">
            <w:pPr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Уровень квалификации обслуживающего персонала должен соответствовать требованиям разработчиков и производителей программного обеспечения и технических средств, входящих в состав системы, а также требованиям эксплуатационной документации.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rPr>
                <w:highlight w:val="yellow"/>
              </w:rPr>
            </w:pPr>
            <w:r w:rsidRPr="00E10031">
              <w:t>3.1.3</w:t>
            </w:r>
          </w:p>
        </w:tc>
        <w:tc>
          <w:tcPr>
            <w:tcW w:w="10440" w:type="dxa"/>
            <w:gridSpan w:val="2"/>
          </w:tcPr>
          <w:p w:rsidR="00D0660A" w:rsidRPr="00E10031" w:rsidRDefault="00D0660A" w:rsidP="00F00764">
            <w:pPr>
              <w:ind w:left="12"/>
              <w:rPr>
                <w:highlight w:val="yellow"/>
              </w:rPr>
            </w:pPr>
            <w:r w:rsidRPr="00E10031">
              <w:t>Требования к показателям надёжности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3.1.3.1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Состав и количественные значения показателей надёжности для системы в целом</w:t>
            </w:r>
          </w:p>
          <w:p w:rsidR="00D0660A" w:rsidRPr="00E10031" w:rsidRDefault="00D0660A" w:rsidP="00314B24"/>
        </w:tc>
        <w:tc>
          <w:tcPr>
            <w:tcW w:w="8160" w:type="dxa"/>
          </w:tcPr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 xml:space="preserve">Надёжность ЛСО </w:t>
            </w:r>
            <w:r w:rsidRPr="00E10031">
              <w:t>ООО «ЮКОЛА-нефть»</w:t>
            </w:r>
            <w:r w:rsidRPr="00E10031">
              <w:rPr>
                <w:lang w:eastAsia="ar-SA"/>
              </w:rPr>
              <w:t xml:space="preserve"> должна определяться надёжностью функциональных подсистем, общего программного обеспечения, комплексов технических и инженерных средств.  Проектные решения должны обеспечивать: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сохранение работоспособности системы при отказе или выходе из строя по любым причинам одного из компонентов комплекса технических средств;</w:t>
            </w:r>
          </w:p>
          <w:p w:rsidR="00D0660A" w:rsidRPr="00E10031" w:rsidRDefault="00D0660A" w:rsidP="007617BD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сохранение всей накопленной на момент отказа или выхода из строя информации при отказе двух и более одинаковых по назначению компонентов системы не зависимо от их назначения, с последующим восстановлением после проведения ремонтных и восстановительных работ функционирования системы.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 xml:space="preserve">Показатели надежности должны обеспечивать возможность эффективного выполнения функциональных задач ЛСО </w:t>
            </w:r>
            <w:r w:rsidRPr="00E10031">
              <w:t>ООО «ЮКОЛА-нефть»</w:t>
            </w:r>
            <w:r w:rsidRPr="00E10031">
              <w:rPr>
                <w:lang w:eastAsia="ar-SA"/>
              </w:rPr>
              <w:t>.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Показатели надёжности системы должны достигаться комплексом организационно-технических мер обеспечивающих доступность ресурсов, их управляемость и обслуживаемость.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Технические меры по обеспечению надёжности должны предусматривать: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резервирование критически важных компонентов и данных системы;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использование технических средств с избыточными компонентами и возможностью их горячей замены;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конфигурированием используемых средств и применением специализированного ПО, обеспечивающего высокую доступность.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Организационные меры по обеспечению надёжности должны быть направлены на минимизацию ошибок персонала (пользователей), а также персонала службы эксплуатации при эксплуатации и проведении работ по обслуживанию комплекса технических средств системы, минимизацию времени ремонта или замены вышедших из строя компонентов за счёт: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квалификации персонала (пользователей);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квалификации обслуживающего персонала;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регламентации и нормативного обеспечения выполнения работ персонала (пользователей);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регламентации проведения работ и процедур по обслуживанию и восстановлению системы;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своевременного оповещения пользователей о случаях нештатной работы компонентов системы;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своевременной диагностики неисправностей;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наличия ЗИП;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наличия договоров на сервисное обслуживание и поддержку компонентов комплекса технических средств.</w:t>
            </w:r>
          </w:p>
          <w:p w:rsidR="00D0660A" w:rsidRPr="00E10031" w:rsidRDefault="00D0660A" w:rsidP="00093E7C">
            <w:pPr>
              <w:suppressAutoHyphens/>
              <w:rPr>
                <w:lang w:eastAsia="ar-SA"/>
              </w:rPr>
            </w:pPr>
            <w:r w:rsidRPr="00E10031">
              <w:t>Программно-аппаратный комплекс системы должен обеспечивать: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  <w:lang w:eastAsia="ar-SA"/>
              </w:rPr>
              <w:t xml:space="preserve">- временем однократного простоя системы не более 60 мин, суммарного </w:t>
            </w:r>
            <w:r w:rsidRPr="006D2D33">
              <w:rPr>
                <w:sz w:val="24"/>
                <w:szCs w:val="24"/>
                <w:lang w:eastAsia="ar-SA"/>
              </w:rPr>
              <w:lastRenderedPageBreak/>
              <w:t>временем простоя не более 24 часов в год;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вероятность доведения сигналов оповещения до оконечных средств оповещения не менее 0,99;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вероятность правильного приема команд оповещения не менее 0,9999 при соотношении сигнал/шум на выходе приемника оконечного устройства системы оповещения не менее 20 дБ;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вероятность ложного набора сигнала в течении года, не более 10</w:t>
            </w:r>
            <w:r w:rsidRPr="006D2D33">
              <w:rPr>
                <w:sz w:val="24"/>
                <w:szCs w:val="24"/>
                <w:vertAlign w:val="superscript"/>
              </w:rPr>
              <w:t>-9</w:t>
            </w:r>
            <w:r w:rsidRPr="006D2D33">
              <w:rPr>
                <w:sz w:val="24"/>
                <w:szCs w:val="24"/>
              </w:rPr>
              <w:t xml:space="preserve"> при любом соотношении сигнал/шум на выходе приемника оконечного устройства ЛСО;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вероятность неприема сигнала оповещения при исправном канале радиосвязи и оборудовании направления оповещения, не более 10</w:t>
            </w:r>
            <w:r w:rsidRPr="006D2D33">
              <w:rPr>
                <w:sz w:val="24"/>
                <w:szCs w:val="24"/>
                <w:vertAlign w:val="superscript"/>
              </w:rPr>
              <w:t>-5</w:t>
            </w:r>
            <w:r w:rsidRPr="006D2D33">
              <w:rPr>
                <w:sz w:val="24"/>
                <w:szCs w:val="24"/>
              </w:rPr>
              <w:t>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вероятность трансформации сигнала, не более 10</w:t>
            </w:r>
            <w:r w:rsidRPr="006D2D33">
              <w:rPr>
                <w:sz w:val="24"/>
                <w:szCs w:val="24"/>
                <w:vertAlign w:val="superscript"/>
              </w:rPr>
              <w:t>-6</w:t>
            </w:r>
            <w:r w:rsidRPr="006D2D33">
              <w:rPr>
                <w:sz w:val="24"/>
                <w:szCs w:val="24"/>
              </w:rPr>
              <w:t>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коэффициент готовности, не менее 0,999;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разборчивость речи в зоне оповещения, не менее 93%;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эффективно воспроизводимая полоса речевого тракта должна быть от 0,3 до 3 кГц при коэффициенте гармоник не более 5 % на частоте (1000± 10) Гц;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программное обеспечение должно обеспечивать возможность работы в операционной среде Windows 7 и новее;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аппаратура пультов управления должна обеспечивать возможность восстановления работоспособности при сбое программы или отказе персонального компьютера;</w:t>
            </w:r>
          </w:p>
          <w:p w:rsidR="00D0660A" w:rsidRPr="006D2D33" w:rsidRDefault="00D0660A" w:rsidP="00093E7C">
            <w:pPr>
              <w:pStyle w:val="a4"/>
              <w:tabs>
                <w:tab w:val="left" w:pos="426"/>
              </w:tabs>
              <w:rPr>
                <w:sz w:val="24"/>
                <w:szCs w:val="24"/>
                <w:lang w:eastAsia="ar-SA"/>
              </w:rPr>
            </w:pPr>
            <w:r w:rsidRPr="006D2D33">
              <w:rPr>
                <w:sz w:val="24"/>
                <w:szCs w:val="24"/>
              </w:rPr>
              <w:t>- программное обеспечение, поставляемое с оборудованием комплекса, должно иметь резервные копии.</w:t>
            </w:r>
          </w:p>
          <w:p w:rsidR="00D0660A" w:rsidRDefault="00D0660A" w:rsidP="00093E7C">
            <w:pPr>
              <w:suppressAutoHyphens/>
              <w:ind w:left="-11"/>
              <w:rPr>
                <w:lang w:eastAsia="ar-SA"/>
              </w:rPr>
            </w:pPr>
            <w:r w:rsidRPr="00E10031">
              <w:t xml:space="preserve">средняя наработка на отказ поставляемого оборудования должна составлять не менее </w:t>
            </w:r>
            <w:r>
              <w:t>30</w:t>
            </w:r>
            <w:r w:rsidRPr="00E10031">
              <w:t> 000 часов</w:t>
            </w:r>
            <w:r w:rsidRPr="00E10031">
              <w:rPr>
                <w:lang w:eastAsia="ar-SA"/>
              </w:rPr>
              <w:t>.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>- Средний срок службы оборудования должен быть не менее 12 лет.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lastRenderedPageBreak/>
              <w:t>3.1.3.2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Перечень ситуаций, по которым должны быть регламентированы требования надёжности, и значения соответствующих показателей.</w:t>
            </w:r>
          </w:p>
        </w:tc>
        <w:tc>
          <w:tcPr>
            <w:tcW w:w="8160" w:type="dxa"/>
          </w:tcPr>
          <w:p w:rsidR="00D0660A" w:rsidRPr="00E10031" w:rsidRDefault="00D0660A" w:rsidP="00093E7C">
            <w:pPr>
              <w:suppressAutoHyphens/>
              <w:rPr>
                <w:lang w:eastAsia="ar-SA"/>
              </w:rPr>
            </w:pPr>
            <w:r w:rsidRPr="00E10031">
              <w:rPr>
                <w:lang w:eastAsia="ar-SA"/>
              </w:rPr>
              <w:t>Сохранность работоспособности системы должна обеспечиваться при возникновении локальных отказов компонентов системы: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отказ автоматизированного рабочего места дежурного диспетчера (пользователя);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отказ основного сервера;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отказ линии связи или сегмента системы.       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 w:rsidRPr="00E10031">
              <w:rPr>
                <w:lang w:eastAsia="ar-SA"/>
              </w:rPr>
              <w:t>Сохранность информации базы данных ЛСО должна обеспечиваться при следующих аварийных ситуациях: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 xml:space="preserve">нарушения электропитания; </w:t>
            </w:r>
          </w:p>
          <w:p w:rsidR="00D0660A" w:rsidRPr="00E10031" w:rsidRDefault="00D0660A" w:rsidP="00093E7C">
            <w:pPr>
              <w:suppressAutoHyphens/>
              <w:ind w:left="-11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провалы напряжения - кратковременные понижения при резком увеличении нагрузки в электрической сети;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высоковольтные импульсы - кратковременные значительные увеличения напряжения;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полное отключение электроэнергии вследствие аварий, перегрузок;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кратковременное увеличение напряжения в сети;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нестабильность частоты;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нарушение или выход из строя каналов связи;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полный или частичный отказ технических средств системы, включая сбои и отказы накопителей на жестких магнитных дисках;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сбой общего или специального программного обеспечения системы;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ошибки в работе персонала.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3.1.3.3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к надёжности технических средств и программного обеспечения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К критически важным ресурсам системы относятся узлы управления ЛСО.  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Технические средства ЛСО должны обеспечивать диагностирование работоспособности оборудования и ПО, избыточность аппаратного обеспечения, возможность горячей замены компонентов оборудования, возможность резервирования путей взаимодействия подсистем ЛСО.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 xml:space="preserve">Время на восстановление работоспособности отдельных компонентов оборудования ЛСО при наличии ЗИП не должно превышать - 24 часов, в прочих случаях - определяется временем заказа и поставки необходимого </w:t>
            </w:r>
            <w:r w:rsidRPr="00E10031">
              <w:rPr>
                <w:lang w:eastAsia="ar-SA"/>
              </w:rPr>
              <w:lastRenderedPageBreak/>
              <w:t>оборудования. Время восстановления работоспособности включает время на диагностирование отказа, замену или ремонт оборудования, конфигурирование оборудования и ПО, восстановление данных и тестирование работоспособности после восстановления.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Надёжность рабочих мест должна быть обеспечена унификацией используемых платформ, централизованным хранением данных и резервным копированием данных, ПО и системных настроек средствами подсистемы резервного копирования. Время на восстановление рабочего места пользователя не должно превышать 24 час.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lastRenderedPageBreak/>
              <w:t>3.1.3.4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к методам оценки и контроля показателей надёжности на разных стадиях создания системы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Оценка надёжности при необходимости осуществляется на стадии проекта за счёт анализа полноты архитектуры и технических решений по построению системы и их соответствия техническим требованиям данного ТЗ.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Текущий контроль показателей надёжности должен быть организован в процессе эксплуатации системы за счёт анализа работоспособности ЛСО и ее подсистем и тестирования.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AE567C">
            <w:pPr>
              <w:ind w:left="-108" w:right="-108"/>
              <w:jc w:val="center"/>
            </w:pPr>
            <w:r w:rsidRPr="00E10031">
              <w:t>3.1.3.5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к методам</w:t>
            </w:r>
            <w:r>
              <w:t xml:space="preserve"> </w:t>
            </w:r>
            <w:r w:rsidRPr="00E10031">
              <w:t>обеспечения надёжности</w:t>
            </w:r>
          </w:p>
          <w:p w:rsidR="00D0660A" w:rsidRPr="00E10031" w:rsidRDefault="00D0660A" w:rsidP="00314B24"/>
        </w:tc>
        <w:tc>
          <w:tcPr>
            <w:tcW w:w="8160" w:type="dxa"/>
          </w:tcPr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 xml:space="preserve">В системе должны использоваться технические средства повышенной отказоустойчивости. 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Должно быть обеспечено наличие запасных изделий и приборов.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Для обеспечения электропитания оборудования, обеспечивающего функционирование основополагающих узлов, должны использоваться источники бесперебойного питания.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 xml:space="preserve">Импульсные помехи, сбои или прекращение электропитания не должны приводить к выходу из строя технических средств и/или нарушению целостности данных. 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Прекращение электропитания на время до 15 минут не должно приводить к прекращению функционирования системы.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В системе должны быть реализованы функции корректного автоматического завершения всех прикладных программ.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Должно быть обеспечено дублирование носителей и резервирование информационных массивов.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3.1.4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по безопасности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jc w:val="both"/>
            </w:pPr>
            <w:r w:rsidRPr="00E10031">
              <w:t>При проектировании и создании локальной системы оповещения должно быть обеспечено выполнение требований по безопасности при монтаже, наладке, эксплуатации, техническом обслуживании и ремонте аппаратно-технических средств системы, включая защиту от воздействий электрического тока, электромагнитных полей, акустических шумов и др., а также требования по допустимым уровням освещенности, вибрационных и шумовых нагрузок, согласно требованиям ГОСТ12.2.032-78</w:t>
            </w:r>
            <w:r w:rsidRPr="00E10031">
              <w:rPr>
                <w:rFonts w:eastAsia="Batang"/>
                <w:lang w:eastAsia="ko-KR"/>
              </w:rPr>
              <w:t>ССБТ</w:t>
            </w:r>
            <w:r w:rsidRPr="00E10031">
              <w:rPr>
                <w:rFonts w:eastAsia="Batang"/>
                <w:bCs/>
                <w:lang w:eastAsia="ko-KR"/>
              </w:rPr>
              <w:t xml:space="preserve">, </w:t>
            </w:r>
            <w:r w:rsidRPr="00E10031">
              <w:t>ГОСТ 31295.1-2005, ГОСТ 31295.2-2005,  ГОСТ12.2.007-75 и ГОСТ30331.3-95 по обеспечению безопасности.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t xml:space="preserve">По способу защиты человека от поражения электрическим током система должна обеспечивать требования по заземлению устройств в соответствии с ГОСТ 12.2.007.0-75, ГОСТ 25861-83, ГОСТ 12.1.030-81 ССБТ, ГОСТ 464-79 и </w:t>
            </w:r>
            <w:r w:rsidRPr="00E10031">
              <w:rPr>
                <w:lang w:eastAsia="ar-SA"/>
              </w:rPr>
              <w:t>сохранять работоспособность в условиях грозы и воздействия электромагнитных помех.</w:t>
            </w:r>
          </w:p>
          <w:p w:rsidR="00D0660A" w:rsidRPr="00E10031" w:rsidRDefault="00D0660A" w:rsidP="00E3645F">
            <w:pPr>
              <w:suppressAutoHyphens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Система должна удовлетворять требованиям «Межотраслевых правил по охране труда (Правил безопасности) при эксплуатации электроустановок» РД 153-34.0-03.150-00. «Правил пожарной безопасности для энергетических предприятий» РД 153-34.0-03.301-00, «Правил технической эксплуатации электрических станций и сетей Российской Федерации» 2003г.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5512A7">
            <w:pPr>
              <w:ind w:right="-108"/>
            </w:pPr>
            <w:r w:rsidRPr="00E10031">
              <w:t>3.1.5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по эргономике и технической эстетике.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10031">
              <w:rPr>
                <w:sz w:val="24"/>
                <w:szCs w:val="24"/>
                <w:lang w:eastAsia="ru-RU"/>
              </w:rPr>
              <w:t>Конфигурация рабочих станций должна обеспечивать удобный для пользователя интерфейс, отвечающий следующим требованиям:</w:t>
            </w:r>
          </w:p>
          <w:p w:rsidR="00D0660A" w:rsidRPr="00E10031" w:rsidRDefault="00D0660A" w:rsidP="00E3645F">
            <w:pPr>
              <w:suppressAutoHyphens/>
              <w:jc w:val="both"/>
              <w:rPr>
                <w:u w:val="single"/>
              </w:rPr>
            </w:pPr>
            <w:r w:rsidRPr="00E10031">
              <w:rPr>
                <w:u w:val="single"/>
              </w:rPr>
              <w:t>В части внешнего оформления: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наличие графического многооконного режима;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поддержка технологии плагинов и концепции рабочих пространств;</w:t>
            </w:r>
          </w:p>
          <w:p w:rsidR="00D0660A" w:rsidRPr="00E10031" w:rsidRDefault="00D0660A" w:rsidP="00617FE9">
            <w:pPr>
              <w:suppressAutoHyphens/>
              <w:ind w:left="-11" w:right="-108"/>
            </w:pPr>
            <w:r>
              <w:lastRenderedPageBreak/>
              <w:t xml:space="preserve">- </w:t>
            </w:r>
            <w:r w:rsidRPr="00E10031">
              <w:t xml:space="preserve">настраиваемость графических элементов интерфейса, в том числе </w:t>
            </w:r>
            <w:r>
              <w:t>ц</w:t>
            </w:r>
            <w:r w:rsidRPr="00E10031">
              <w:t>ветового оформления, в пределах возможностей операционной системы и технических средств.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E10031">
              <w:rPr>
                <w:sz w:val="24"/>
                <w:szCs w:val="24"/>
                <w:u w:val="single"/>
                <w:lang w:eastAsia="ru-RU"/>
              </w:rPr>
              <w:t>В части диалога с пользователем: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10031">
              <w:rPr>
                <w:sz w:val="24"/>
                <w:szCs w:val="24"/>
                <w:lang w:eastAsia="ru-RU"/>
              </w:rPr>
              <w:t>Должен быть обеспечен удобный и интуитивно понятный интерфейс для пользователя, который хорошо знает свою предметную область и не является специалистом в области информационных технологий. Интерфейс должен быть оптимизирован для выполнения типовых и часто используемых прикладных операций.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10031">
              <w:rPr>
                <w:sz w:val="24"/>
                <w:szCs w:val="24"/>
                <w:lang w:eastAsia="ru-RU"/>
              </w:rPr>
              <w:t>Уровень вложенности диалоговых окон не должен превышать трёх. Взаимодействие пользователя с системой должно осуществляться на русском языке. Исключения могут составлять только системные сообщения, не подлежащие русификации. Должно быть обеспечено предоставление контекстно-зависимой помощи. Интерфейс пользователя должен способствовать уменьшению вероятности совершения оператором случайных ошибочных действий.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E10031">
              <w:rPr>
                <w:sz w:val="24"/>
                <w:szCs w:val="24"/>
                <w:lang w:eastAsia="ru-RU"/>
              </w:rPr>
              <w:t xml:space="preserve">Рабочие места должны обеспечивать возможность непрерывной работы операторов в течение смены в соответствии с </w:t>
            </w:r>
            <w:r w:rsidRPr="00E10031">
              <w:rPr>
                <w:sz w:val="24"/>
                <w:szCs w:val="24"/>
              </w:rPr>
              <w:t xml:space="preserve">Гигиеническими требования к персональным электронно-вычислительным машинам и организации работы («Санитарно-эпидемиологические правила и нормативы СанПиН 2.2.2/2.4.1340-03 (Утв. Постановлением Главного государственного санитарного врача РФ от 03.06.2003 №118 " О введение в действие санитарно–эпидемиологических правил и нормативов СанПин 2.2.2/2.4.1340-03»),  </w:t>
            </w:r>
            <w:r w:rsidRPr="00E10031">
              <w:rPr>
                <w:sz w:val="24"/>
                <w:szCs w:val="24"/>
                <w:lang w:eastAsia="ru-RU"/>
              </w:rPr>
              <w:t>в том числе за счёт: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правильного и удобного расположения монитора;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удобного расположения и формы клавиатуры;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</w:pPr>
            <w:r>
              <w:t xml:space="preserve">- </w:t>
            </w:r>
            <w:r w:rsidRPr="00E10031">
              <w:t>удобной формы манипуляторов и так далее.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lastRenderedPageBreak/>
              <w:t>3.1.6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к эксплуатации, техническому обслуживанию и ремонту.</w:t>
            </w:r>
          </w:p>
        </w:tc>
        <w:tc>
          <w:tcPr>
            <w:tcW w:w="8160" w:type="dxa"/>
          </w:tcPr>
          <w:p w:rsidR="00D0660A" w:rsidRPr="00E10031" w:rsidRDefault="00D0660A" w:rsidP="00314B24">
            <w:pPr>
              <w:widowControl w:val="0"/>
              <w:tabs>
                <w:tab w:val="left" w:pos="-70"/>
                <w:tab w:val="left" w:pos="142"/>
                <w:tab w:val="left" w:pos="214"/>
              </w:tabs>
              <w:autoSpaceDE w:val="0"/>
              <w:autoSpaceDN w:val="0"/>
              <w:adjustRightInd w:val="0"/>
              <w:jc w:val="both"/>
              <w:rPr>
                <w:i/>
                <w:iCs/>
                <w:spacing w:val="1"/>
                <w:u w:val="single"/>
              </w:rPr>
            </w:pPr>
            <w:r w:rsidRPr="00E10031">
              <w:rPr>
                <w:i/>
                <w:iCs/>
                <w:spacing w:val="1"/>
                <w:u w:val="single"/>
              </w:rPr>
              <w:t>Условия и регламент (режим) эксплуатации, которые должны обеспечивать использование технических средств ЛСО с заданными техническими показателями, в том числе виды и периодичность обслуживания технических средств системы или допустимость работы без обслуживания:</w:t>
            </w:r>
          </w:p>
          <w:p w:rsidR="00D0660A" w:rsidRPr="00E10031" w:rsidRDefault="00D0660A" w:rsidP="00093E7C">
            <w:pPr>
              <w:tabs>
                <w:tab w:val="left" w:pos="142"/>
                <w:tab w:val="left" w:pos="356"/>
              </w:tabs>
            </w:pPr>
            <w:r w:rsidRPr="00E10031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E10031">
              <w:rPr>
                <w:iCs/>
              </w:rPr>
              <w:t>эксплуатация оборудования системы должна осуществляться в соответствии с инструкциями по эксплуатации</w:t>
            </w:r>
            <w:r w:rsidRPr="00E10031">
              <w:t>;</w:t>
            </w:r>
          </w:p>
          <w:p w:rsidR="00D0660A" w:rsidRPr="00E10031" w:rsidRDefault="00D0660A" w:rsidP="00093E7C">
            <w:pPr>
              <w:tabs>
                <w:tab w:val="left" w:pos="142"/>
                <w:tab w:val="left" w:pos="356"/>
              </w:tabs>
              <w:rPr>
                <w:iCs/>
              </w:rPr>
            </w:pPr>
            <w:r w:rsidRPr="00E10031">
              <w:t>-</w:t>
            </w:r>
            <w:r>
              <w:t xml:space="preserve"> </w:t>
            </w:r>
            <w:r w:rsidRPr="00E10031">
              <w:t>п</w:t>
            </w:r>
            <w:r w:rsidRPr="00E10031">
              <w:rPr>
                <w:iCs/>
                <w:spacing w:val="5"/>
              </w:rPr>
              <w:t xml:space="preserve">остоянная готовность к задействованию ЛСО должна достигаться </w:t>
            </w:r>
            <w:r w:rsidRPr="00E10031">
              <w:rPr>
                <w:iCs/>
              </w:rPr>
              <w:t>своевременным и качественным эксплуатационно-техническим обслуживанием ее технических средств;</w:t>
            </w:r>
          </w:p>
          <w:p w:rsidR="00D0660A" w:rsidRPr="00E10031" w:rsidRDefault="00D0660A" w:rsidP="00093E7C">
            <w:pPr>
              <w:tabs>
                <w:tab w:val="left" w:pos="142"/>
                <w:tab w:val="left" w:pos="356"/>
              </w:tabs>
            </w:pPr>
            <w:r w:rsidRPr="00E10031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E10031">
              <w:t>о</w:t>
            </w:r>
            <w:r w:rsidRPr="00E10031">
              <w:rPr>
                <w:iCs/>
                <w:spacing w:val="-1"/>
              </w:rPr>
              <w:t>тветственность за организацию контроля состояния и поддержание технических средств оповещения и мониторинга</w:t>
            </w:r>
            <w:r w:rsidRPr="00E10031">
              <w:rPr>
                <w:iCs/>
              </w:rPr>
              <w:t xml:space="preserve"> в постоянной готовности к задействованию по предназначению должен нести руководитель службы </w:t>
            </w:r>
            <w:r w:rsidRPr="00E10031">
              <w:rPr>
                <w:iCs/>
                <w:spacing w:val="-2"/>
              </w:rPr>
              <w:t>эксплуатации;</w:t>
            </w:r>
          </w:p>
          <w:p w:rsidR="00D0660A" w:rsidRPr="00E10031" w:rsidRDefault="00D0660A" w:rsidP="00093E7C">
            <w:pPr>
              <w:tabs>
                <w:tab w:val="left" w:pos="142"/>
                <w:tab w:val="left" w:pos="356"/>
              </w:tabs>
              <w:rPr>
                <w:iCs/>
                <w:spacing w:val="-1"/>
              </w:rPr>
            </w:pPr>
            <w:r w:rsidRPr="00E10031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E10031">
              <w:rPr>
                <w:iCs/>
              </w:rPr>
              <w:t xml:space="preserve">непосредственное выполнение работ по эксплуатационно-техническому обслуживанию </w:t>
            </w:r>
            <w:r w:rsidRPr="00E10031">
              <w:rPr>
                <w:iCs/>
                <w:spacing w:val="1"/>
              </w:rPr>
              <w:t xml:space="preserve">технических средств оповещения и мониторинга должно осуществлять подразделение связи потенциально опасного </w:t>
            </w:r>
            <w:r w:rsidRPr="00E10031">
              <w:rPr>
                <w:iCs/>
              </w:rPr>
              <w:t xml:space="preserve">объекта или организации связи на договорной основе по согласованию с органами управления по делам </w:t>
            </w:r>
            <w:r w:rsidRPr="00E10031">
              <w:rPr>
                <w:iCs/>
                <w:spacing w:val="-1"/>
              </w:rPr>
              <w:t>гражданской обороны и чрезвычайным ситуациям субъекта РФ города;</w:t>
            </w:r>
          </w:p>
          <w:p w:rsidR="00D0660A" w:rsidRPr="00E10031" w:rsidRDefault="00D0660A" w:rsidP="00093E7C">
            <w:pPr>
              <w:tabs>
                <w:tab w:val="left" w:pos="142"/>
                <w:tab w:val="left" w:pos="356"/>
              </w:tabs>
              <w:rPr>
                <w:iCs/>
              </w:rPr>
            </w:pPr>
            <w:r w:rsidRPr="00E10031">
              <w:rPr>
                <w:iCs/>
                <w:spacing w:val="-1"/>
              </w:rPr>
              <w:t>-</w:t>
            </w:r>
            <w:r>
              <w:rPr>
                <w:iCs/>
                <w:spacing w:val="-1"/>
              </w:rPr>
              <w:t xml:space="preserve"> </w:t>
            </w:r>
            <w:r w:rsidRPr="00E10031">
              <w:t>т</w:t>
            </w:r>
            <w:r w:rsidRPr="00E10031">
              <w:rPr>
                <w:iCs/>
                <w:spacing w:val="1"/>
              </w:rPr>
              <w:t xml:space="preserve">ехнические средства, как правило находящиеся в исправном (работоспособном) </w:t>
            </w:r>
            <w:r w:rsidRPr="00E10031">
              <w:rPr>
                <w:iCs/>
                <w:spacing w:val="-1"/>
              </w:rPr>
              <w:t xml:space="preserve">состоянии, имеющие полный комплект эксплуатационно-технической документации, должны передаваться </w:t>
            </w:r>
            <w:r w:rsidRPr="00E10031">
              <w:rPr>
                <w:iCs/>
              </w:rPr>
              <w:t>на эксплуатационно-техническое обслуживание по актам;</w:t>
            </w:r>
          </w:p>
          <w:p w:rsidR="00D0660A" w:rsidRPr="00E10031" w:rsidRDefault="00D0660A" w:rsidP="00093E7C">
            <w:pPr>
              <w:tabs>
                <w:tab w:val="left" w:pos="142"/>
                <w:tab w:val="left" w:pos="356"/>
              </w:tabs>
              <w:rPr>
                <w:iCs/>
                <w:spacing w:val="-1"/>
              </w:rPr>
            </w:pPr>
            <w:r w:rsidRPr="00E10031">
              <w:rPr>
                <w:iCs/>
              </w:rPr>
              <w:t>-</w:t>
            </w:r>
            <w:r>
              <w:rPr>
                <w:iCs/>
              </w:rPr>
              <w:t xml:space="preserve"> </w:t>
            </w:r>
            <w:r w:rsidRPr="00E10031">
              <w:t>т</w:t>
            </w:r>
            <w:r w:rsidRPr="00E10031">
              <w:rPr>
                <w:iCs/>
                <w:spacing w:val="5"/>
              </w:rPr>
              <w:t xml:space="preserve">ехнические средства, не удовлетворяющие указанным требованиям, могут </w:t>
            </w:r>
            <w:r w:rsidRPr="00E10031">
              <w:rPr>
                <w:iCs/>
              </w:rPr>
              <w:t xml:space="preserve">приниматься на эксплуатационно-техническое обслуживание с указанием их фактического технического </w:t>
            </w:r>
            <w:r w:rsidRPr="00E10031">
              <w:rPr>
                <w:iCs/>
                <w:spacing w:val="-1"/>
              </w:rPr>
              <w:t>состояния в приемо-сдаточных актах;</w:t>
            </w:r>
          </w:p>
          <w:p w:rsidR="00D0660A" w:rsidRPr="00E10031" w:rsidRDefault="00D0660A" w:rsidP="00093E7C">
            <w:pPr>
              <w:tabs>
                <w:tab w:val="left" w:pos="142"/>
                <w:tab w:val="left" w:pos="356"/>
              </w:tabs>
            </w:pPr>
            <w:r w:rsidRPr="00E10031">
              <w:lastRenderedPageBreak/>
              <w:t>-</w:t>
            </w:r>
            <w:r>
              <w:t xml:space="preserve"> </w:t>
            </w:r>
            <w:r w:rsidRPr="00E10031">
              <w:t>т</w:t>
            </w:r>
            <w:r w:rsidRPr="00E10031">
              <w:rPr>
                <w:iCs/>
                <w:spacing w:val="5"/>
              </w:rPr>
              <w:t xml:space="preserve">ехнические параметры технических средств оповещения и мониторинга могут быть доведены до норм </w:t>
            </w:r>
            <w:r w:rsidRPr="00E10031">
              <w:rPr>
                <w:iCs/>
                <w:spacing w:val="-1"/>
              </w:rPr>
              <w:t>технических условий организациями связи по отдельному договору.</w:t>
            </w:r>
          </w:p>
          <w:p w:rsidR="00D0660A" w:rsidRPr="00E10031" w:rsidRDefault="00D0660A" w:rsidP="00093E7C">
            <w:pPr>
              <w:pStyle w:val="2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технических средств ЛСО предусмотреть следующие виды технического обслуживания:</w:t>
            </w:r>
          </w:p>
          <w:p w:rsidR="00D0660A" w:rsidRPr="00E10031" w:rsidRDefault="00D0660A" w:rsidP="00093E7C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left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E10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ежедневное техническое обслуживание (ЕТО);</w:t>
            </w:r>
          </w:p>
          <w:p w:rsidR="00D0660A" w:rsidRPr="00E10031" w:rsidRDefault="00D0660A" w:rsidP="00093E7C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left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E10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обслуживание № 1 (ТО-1);</w:t>
            </w:r>
          </w:p>
          <w:p w:rsidR="00D0660A" w:rsidRPr="00E10031" w:rsidRDefault="00D0660A" w:rsidP="00093E7C">
            <w:pPr>
              <w:pStyle w:val="2"/>
              <w:shd w:val="clear" w:color="auto" w:fill="auto"/>
              <w:tabs>
                <w:tab w:val="left" w:pos="284"/>
              </w:tabs>
              <w:spacing w:line="240" w:lineRule="auto"/>
              <w:ind w:left="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 </w:t>
            </w:r>
            <w:r w:rsidRPr="00E10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техническое обслуживание № 2 (ТО-2).</w:t>
            </w:r>
          </w:p>
          <w:p w:rsidR="00D0660A" w:rsidRPr="00E10031" w:rsidRDefault="00D0660A" w:rsidP="00093E7C">
            <w:pPr>
              <w:pStyle w:val="2"/>
              <w:shd w:val="clear" w:color="auto" w:fill="auto"/>
              <w:tabs>
                <w:tab w:val="left" w:pos="142"/>
              </w:tabs>
              <w:spacing w:line="240" w:lineRule="auto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100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обеспечения эксплуатационно-технического обслуживания и текущего ремонта оборудования ЛСО проектом предусмотреть групповой и одиночные комплекты ЗИП. Состав комплектов должен соответствовать требованиям Положения об эксплуатационно-техническом обслуживании систем оповещения.</w:t>
            </w:r>
          </w:p>
          <w:p w:rsidR="00D0660A" w:rsidRDefault="00D0660A" w:rsidP="00093E7C">
            <w:pPr>
              <w:widowControl w:val="0"/>
              <w:tabs>
                <w:tab w:val="left" w:pos="142"/>
              </w:tabs>
            </w:pPr>
            <w:r w:rsidRPr="00E10031">
              <w:t>Текущий ремонт и плановое обслуживание оборудования должны выполняться в сроки, определённые регламентом эксплуатации системы, и производиться агрегатным методом с использованием одиночного ЗИП.</w:t>
            </w:r>
          </w:p>
          <w:p w:rsidR="00D0660A" w:rsidRPr="00E3645F" w:rsidRDefault="00D0660A" w:rsidP="00093E7C">
            <w:pPr>
              <w:widowControl w:val="0"/>
              <w:tabs>
                <w:tab w:val="left" w:pos="142"/>
              </w:tabs>
            </w:pPr>
            <w:r w:rsidRPr="00E10031">
              <w:rPr>
                <w:iCs/>
              </w:rPr>
              <w:t>Восстановление ЗИП должно производиться поставщиком по договору сервисного обслуживания.</w:t>
            </w:r>
          </w:p>
          <w:p w:rsidR="00D0660A" w:rsidRPr="00E10031" w:rsidRDefault="00D0660A" w:rsidP="00093E7C">
            <w:pPr>
              <w:tabs>
                <w:tab w:val="left" w:pos="142"/>
                <w:tab w:val="left" w:pos="497"/>
              </w:tabs>
            </w:pPr>
            <w:r w:rsidRPr="00E10031">
              <w:rPr>
                <w:iCs/>
                <w:spacing w:val="2"/>
              </w:rPr>
              <w:t xml:space="preserve">Текущий ремонт технических средств оповещения и мониторинга должен проводиться планово и должен включать в </w:t>
            </w:r>
            <w:r w:rsidRPr="00E10031">
              <w:rPr>
                <w:iCs/>
                <w:spacing w:val="-1"/>
              </w:rPr>
              <w:t xml:space="preserve">себя работы по поиску и замене отказавших лёгкосъёмных функциональных блоков, узлов и элементов, </w:t>
            </w:r>
            <w:r w:rsidRPr="00E10031">
              <w:rPr>
                <w:iCs/>
                <w:spacing w:val="9"/>
              </w:rPr>
              <w:t xml:space="preserve">восстановлению их работоспособности после отказов и повреждений путём замены и (или) </w:t>
            </w:r>
            <w:r w:rsidRPr="00E10031">
              <w:rPr>
                <w:iCs/>
                <w:spacing w:val="1"/>
              </w:rPr>
              <w:t xml:space="preserve">восстановления отдельных составных блоков (элементов), а также другие восстановительные работы, </w:t>
            </w:r>
            <w:r w:rsidRPr="00E10031">
              <w:rPr>
                <w:iCs/>
                <w:spacing w:val="-1"/>
              </w:rPr>
              <w:t>не требующие использования специального ремонтного оборудования.</w:t>
            </w:r>
          </w:p>
          <w:p w:rsidR="00D0660A" w:rsidRPr="00E10031" w:rsidRDefault="00D0660A" w:rsidP="00314B24">
            <w:pPr>
              <w:tabs>
                <w:tab w:val="left" w:pos="142"/>
                <w:tab w:val="left" w:pos="497"/>
              </w:tabs>
              <w:jc w:val="both"/>
            </w:pPr>
            <w:r w:rsidRPr="00E10031">
              <w:rPr>
                <w:iCs/>
                <w:spacing w:val="6"/>
              </w:rPr>
              <w:t xml:space="preserve">С целью контроля готовности ЛСО к задействованию должны </w:t>
            </w:r>
            <w:r w:rsidRPr="00E10031">
              <w:rPr>
                <w:iCs/>
              </w:rPr>
              <w:t>проводиться следующие виды проверок:</w:t>
            </w:r>
          </w:p>
          <w:p w:rsidR="00D0660A" w:rsidRPr="00E10031" w:rsidRDefault="00D0660A" w:rsidP="00E3645F">
            <w:pPr>
              <w:widowControl w:val="0"/>
              <w:tabs>
                <w:tab w:val="left" w:pos="142"/>
                <w:tab w:val="left" w:pos="497"/>
              </w:tabs>
              <w:autoSpaceDE w:val="0"/>
              <w:autoSpaceDN w:val="0"/>
              <w:adjustRightInd w:val="0"/>
              <w:ind w:left="1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технические проверки готовности ЛСО к задействованию без включения оконечных средств оповещения населения;</w:t>
            </w:r>
          </w:p>
          <w:p w:rsidR="00D0660A" w:rsidRPr="00E10031" w:rsidRDefault="00D0660A" w:rsidP="00E3645F">
            <w:pPr>
              <w:widowControl w:val="0"/>
              <w:tabs>
                <w:tab w:val="left" w:pos="142"/>
                <w:tab w:val="left" w:pos="497"/>
              </w:tabs>
              <w:autoSpaceDE w:val="0"/>
              <w:autoSpaceDN w:val="0"/>
              <w:adjustRightInd w:val="0"/>
              <w:ind w:left="1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комплексные проверки готовности ЛСО с доведением проверочных сигналов и информации оповещения до органов управления по делам гражданской обороны и чрезвычайным ситуациям и населения, должностных лиц потенциально опасных объектов.</w:t>
            </w:r>
          </w:p>
          <w:p w:rsidR="00D0660A" w:rsidRPr="00E10031" w:rsidRDefault="00D0660A" w:rsidP="00314B24">
            <w:pPr>
              <w:tabs>
                <w:tab w:val="left" w:pos="142"/>
                <w:tab w:val="left" w:pos="497"/>
              </w:tabs>
              <w:jc w:val="both"/>
              <w:rPr>
                <w:iCs/>
              </w:rPr>
            </w:pPr>
            <w:r w:rsidRPr="00E10031">
              <w:rPr>
                <w:iCs/>
                <w:spacing w:val="3"/>
              </w:rPr>
              <w:t xml:space="preserve">Перед проведением указанных проверок обязательно должен проводиться комплекс </w:t>
            </w:r>
            <w:r w:rsidRPr="00E10031">
              <w:rPr>
                <w:iCs/>
              </w:rPr>
              <w:t>организационно-технических мероприятий с целью исключения несанкционированного запуска системы.</w:t>
            </w:r>
          </w:p>
          <w:p w:rsidR="00D0660A" w:rsidRDefault="00D0660A" w:rsidP="00314B24">
            <w:pPr>
              <w:tabs>
                <w:tab w:val="left" w:pos="142"/>
                <w:tab w:val="left" w:pos="497"/>
              </w:tabs>
              <w:jc w:val="both"/>
              <w:rPr>
                <w:i/>
                <w:iCs/>
                <w:u w:val="single"/>
              </w:rPr>
            </w:pPr>
            <w:r w:rsidRPr="00E10031">
              <w:rPr>
                <w:i/>
                <w:iCs/>
                <w:u w:val="single"/>
              </w:rPr>
              <w:t>Предварительные требования к допустимым площадям для размещения персонала и технических средств системы, к параметрам сетей энергосбережения:</w:t>
            </w:r>
          </w:p>
          <w:p w:rsidR="00D0660A" w:rsidRPr="00E3645F" w:rsidRDefault="00D0660A" w:rsidP="00314B24">
            <w:pPr>
              <w:tabs>
                <w:tab w:val="left" w:pos="142"/>
                <w:tab w:val="left" w:pos="497"/>
              </w:tabs>
              <w:jc w:val="both"/>
              <w:rPr>
                <w:i/>
                <w:iCs/>
                <w:u w:val="single"/>
              </w:rPr>
            </w:pPr>
            <w:r w:rsidRPr="00E10031">
              <w:rPr>
                <w:iCs/>
                <w:spacing w:val="-1"/>
              </w:rPr>
              <w:t xml:space="preserve">Требования к допустимым площадям для размещения персонала (пользователей), обслуживающего </w:t>
            </w:r>
            <w:r w:rsidRPr="00E10031">
              <w:rPr>
                <w:iCs/>
              </w:rPr>
              <w:t>персонала системы определяются в соответствии с СанПиН 2.2.2/2.4.1340-03 "Гигиенические требования к персональным электронно-вычислительным машинам и организации работы" (Утв. Постановлением Главного государственного санитарного врача РФ от 03.06.2003 №118 "О введении в действие санитарно-эпидемиологических правил и нормативов СанПин 2.2.2/2.4.1340-03»)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  <w:rPr>
                <w:i/>
                <w:iCs/>
                <w:spacing w:val="3"/>
                <w:u w:val="single"/>
              </w:rPr>
            </w:pPr>
            <w:r w:rsidRPr="00E10031">
              <w:rPr>
                <w:i/>
                <w:iCs/>
                <w:spacing w:val="3"/>
                <w:u w:val="single"/>
              </w:rPr>
              <w:t>Требования к стандартизации и унификации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  <w:rPr>
                <w:iCs/>
                <w:spacing w:val="3"/>
              </w:rPr>
            </w:pPr>
            <w:r w:rsidRPr="00E10031">
              <w:rPr>
                <w:iCs/>
                <w:spacing w:val="3"/>
              </w:rPr>
              <w:t>Программно-технические средства должны быть серийными, унифицированными, со сроками службы не менее 12 лет.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  <w:rPr>
                <w:iCs/>
                <w:spacing w:val="3"/>
              </w:rPr>
            </w:pPr>
            <w:r w:rsidRPr="00E10031">
              <w:rPr>
                <w:iCs/>
                <w:spacing w:val="3"/>
              </w:rPr>
              <w:t>Все оборудование по возможности должно быть от одного производителя.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  <w:rPr>
                <w:iCs/>
              </w:rPr>
            </w:pPr>
            <w:r w:rsidRPr="00E10031">
              <w:rPr>
                <w:iCs/>
                <w:spacing w:val="3"/>
              </w:rPr>
              <w:t xml:space="preserve">В состав оборудования Исполнитель должен включить монтажные приспособления и специальный инструмент для выполнения всех операций по сборке, монтажу и ремонту оборудования, которые не могут быть выполнены стандартным инструментом. 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  <w:rPr>
                <w:i/>
                <w:iCs/>
                <w:spacing w:val="3"/>
                <w:u w:val="single"/>
              </w:rPr>
            </w:pPr>
            <w:r w:rsidRPr="00E10031">
              <w:rPr>
                <w:i/>
                <w:iCs/>
                <w:spacing w:val="3"/>
                <w:u w:val="single"/>
              </w:rPr>
              <w:t>Требования к гарантийному обслуживанию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</w:pPr>
            <w:r w:rsidRPr="00E10031">
              <w:rPr>
                <w:iCs/>
                <w:spacing w:val="3"/>
              </w:rPr>
              <w:lastRenderedPageBreak/>
              <w:t>Срок гарантии, установленный фирмой</w:t>
            </w:r>
            <w:r w:rsidRPr="00E10031">
              <w:t>-поставщиком, должен составлять не менее 1 года после подписания акта сдачи-приёма в промышленную эксплуатацию. Гарантии распространяются на все детали и узлы системы.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</w:pPr>
            <w:r w:rsidRPr="00E10031">
              <w:rPr>
                <w:iCs/>
                <w:spacing w:val="3"/>
              </w:rPr>
              <w:t>Исполнитель обязан производить в течение гарантийного периода эксплуатации устранение всех неисправностей, возникших из</w:t>
            </w:r>
            <w:r w:rsidRPr="00E10031">
              <w:t>-за дефектов изготовления и конструкторских недоработок, своими силами и за свой счёт или компенсировать затраты по выполнению таких работ.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  <w:rPr>
                <w:iCs/>
                <w:spacing w:val="3"/>
              </w:rPr>
            </w:pPr>
            <w:r w:rsidRPr="00E10031">
              <w:rPr>
                <w:iCs/>
                <w:spacing w:val="3"/>
              </w:rPr>
              <w:t>Гарантийный период эксплуатации увеличивается на время простоя системы, необходимое на устранение гарантийного дефекта;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  <w:rPr>
                <w:iCs/>
                <w:spacing w:val="3"/>
              </w:rPr>
            </w:pPr>
            <w:r w:rsidRPr="00E10031">
              <w:rPr>
                <w:iCs/>
                <w:spacing w:val="3"/>
              </w:rPr>
              <w:t>Исполнитель осуществляет поставку запасных частей и материалов по заявкам Заказчика, оформленным отдельными соглашениями и за отдельную плату, в течение всего периода эксплуатации оборудования.</w:t>
            </w:r>
          </w:p>
          <w:p w:rsidR="00D0660A" w:rsidRPr="00E10031" w:rsidRDefault="00D0660A" w:rsidP="00314B24">
            <w:pPr>
              <w:tabs>
                <w:tab w:val="left" w:pos="142"/>
              </w:tabs>
              <w:jc w:val="both"/>
            </w:pPr>
            <w:r w:rsidRPr="00E10031">
              <w:rPr>
                <w:iCs/>
                <w:spacing w:val="3"/>
              </w:rPr>
              <w:t xml:space="preserve">Исполнитель </w:t>
            </w:r>
            <w:r>
              <w:rPr>
                <w:iCs/>
                <w:spacing w:val="3"/>
              </w:rPr>
              <w:t>берет</w:t>
            </w:r>
            <w:r w:rsidRPr="00E10031">
              <w:rPr>
                <w:iCs/>
                <w:spacing w:val="3"/>
              </w:rPr>
              <w:t xml:space="preserve"> на себя дополнительные обязательства по проведению регламентных работ</w:t>
            </w:r>
            <w:r>
              <w:rPr>
                <w:iCs/>
                <w:spacing w:val="3"/>
              </w:rPr>
              <w:t>, в течение 6 лет</w:t>
            </w:r>
            <w:r w:rsidRPr="00E10031">
              <w:rPr>
                <w:iCs/>
                <w:spacing w:val="3"/>
              </w:rPr>
              <w:t xml:space="preserve"> в послегарантийный период</w:t>
            </w:r>
            <w:r w:rsidRPr="00E10031">
              <w:rPr>
                <w:lang w:eastAsia="ar-SA"/>
              </w:rPr>
              <w:t>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lastRenderedPageBreak/>
              <w:t>3.1.</w:t>
            </w:r>
            <w:r>
              <w:t>7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Требования к сохранности информации при авариях.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 xml:space="preserve">Используемые аппаратные и системные платформы должны обеспечивать сохранность и целостность информации при полном или частичном отключении электропитания, аварии сетей телекоммуникации, полном или частичном отказе технических средств системы. 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 xml:space="preserve">В комплексе программных средств (КПС) должны быть предусмотрены меры, обеспечивающие целостность данных в случае отказа аппаратных средств или программного обеспечения. 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>Сохранность информации в системе должна быть обеспечена при: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отключении электропитания;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отказе компьютера, на котором работает программа;</w:t>
            </w:r>
          </w:p>
          <w:p w:rsidR="00D0660A" w:rsidRPr="00E10031" w:rsidRDefault="00D0660A" w:rsidP="00E3645F">
            <w:pPr>
              <w:suppressAutoHyphens/>
              <w:ind w:left="-11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- </w:t>
            </w:r>
            <w:r w:rsidRPr="00E10031">
              <w:rPr>
                <w:lang w:eastAsia="ar-SA"/>
              </w:rPr>
              <w:t>временном отказе линий связи.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>В КПС должны быть исключены случаи аварийных остановок программ. Все аварийные ситуации должны обрабатываться программно с выдачей соответствующих сообщений, с корректной обработкой ситуации, без потери обрабатываемой информации.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>В КПС должен вестись протокол сбоев, содержащий полную информацию об ошибках. В КПС должны быть реализованы средства просмотра и документирования (вывода на печать) протокола сбоев.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>В локальной системе оповещения предусмотреть меры по сохранению информации при пропадании электропитания 220В не менее 6 часов в дежурном режиме и 1 часа в рабочем режиме.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3.1.</w:t>
            </w:r>
            <w:r>
              <w:t>8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Дополнительные требования.</w:t>
            </w:r>
          </w:p>
        </w:tc>
        <w:tc>
          <w:tcPr>
            <w:tcW w:w="8160" w:type="dxa"/>
          </w:tcPr>
          <w:p w:rsidR="00D0660A" w:rsidRPr="00E10031" w:rsidRDefault="00D0660A" w:rsidP="00E3645F">
            <w:pPr>
              <w:spacing w:line="216" w:lineRule="auto"/>
              <w:jc w:val="both"/>
              <w:rPr>
                <w:u w:val="single"/>
                <w:lang w:eastAsia="ar-SA"/>
              </w:rPr>
            </w:pPr>
            <w:r w:rsidRPr="00E10031">
              <w:rPr>
                <w:u w:val="single"/>
                <w:lang w:eastAsia="ar-SA"/>
              </w:rPr>
              <w:t>Требования к оснащению системы устройствами для обучения персонала и документацией.</w:t>
            </w:r>
          </w:p>
          <w:p w:rsidR="00D0660A" w:rsidRPr="00E10031" w:rsidRDefault="00D0660A" w:rsidP="00E3645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E10031">
              <w:rPr>
                <w:sz w:val="24"/>
                <w:szCs w:val="24"/>
              </w:rPr>
              <w:t xml:space="preserve">ЛСО не требует оснащения специальными устройствами для обучения персонала. Комплекс программных средств должен предусматривать развитую систему подсказок и подробные описания каждого модуля КПС. </w:t>
            </w:r>
          </w:p>
          <w:p w:rsidR="00D0660A" w:rsidRPr="00E10031" w:rsidRDefault="00D0660A" w:rsidP="00E3645F">
            <w:pPr>
              <w:spacing w:line="216" w:lineRule="auto"/>
              <w:jc w:val="both"/>
              <w:rPr>
                <w:u w:val="single"/>
                <w:lang w:eastAsia="ar-SA"/>
              </w:rPr>
            </w:pPr>
            <w:r w:rsidRPr="00E10031">
              <w:rPr>
                <w:u w:val="single"/>
                <w:lang w:eastAsia="ar-SA"/>
              </w:rPr>
              <w:t>Требования к системе, связанные с особыми условиями эксплуатации</w:t>
            </w:r>
          </w:p>
          <w:p w:rsidR="00D0660A" w:rsidRPr="00E10031" w:rsidRDefault="00D0660A" w:rsidP="00E3645F">
            <w:pPr>
              <w:spacing w:line="216" w:lineRule="auto"/>
              <w:jc w:val="both"/>
              <w:rPr>
                <w:lang w:eastAsia="ar-SA"/>
              </w:rPr>
            </w:pPr>
            <w:r w:rsidRPr="00E10031">
              <w:rPr>
                <w:iCs/>
                <w:spacing w:val="-1"/>
              </w:rPr>
              <w:t>Вся разработанная подрядчиком в рамках договора техническая, инструктивная и конструкторская документация, приспособления и оснастка является собственностью Заказчика</w:t>
            </w:r>
            <w:r w:rsidRPr="00E10031">
              <w:rPr>
                <w:lang w:eastAsia="ar-SA"/>
              </w:rPr>
              <w:t>.</w:t>
            </w:r>
          </w:p>
          <w:p w:rsidR="00D0660A" w:rsidRPr="00E10031" w:rsidRDefault="00D0660A" w:rsidP="00E3645F">
            <w:pPr>
              <w:spacing w:line="216" w:lineRule="auto"/>
              <w:jc w:val="both"/>
              <w:rPr>
                <w:u w:val="single"/>
                <w:lang w:eastAsia="ar-SA"/>
              </w:rPr>
            </w:pPr>
            <w:r w:rsidRPr="00E10031">
              <w:rPr>
                <w:u w:val="single"/>
                <w:lang w:eastAsia="ar-SA"/>
              </w:rPr>
              <w:t>Специальные требования</w:t>
            </w:r>
          </w:p>
          <w:p w:rsidR="00D0660A" w:rsidRPr="00E10031" w:rsidRDefault="00D0660A" w:rsidP="00E3645F">
            <w:pPr>
              <w:spacing w:line="216" w:lineRule="auto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Проектирование и разработка ЛСО должны проводиться с использованием и учётом опыта создания и эксплуатации подобных систем, эксплуатируемых или находящихся на стадии внедрения или опытной эксплуатации.</w:t>
            </w:r>
          </w:p>
          <w:p w:rsidR="00D0660A" w:rsidRPr="00E10031" w:rsidRDefault="00D0660A" w:rsidP="00E3645F">
            <w:pPr>
              <w:spacing w:line="216" w:lineRule="auto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 xml:space="preserve">Поставка оборудования, монтаж, ПНР, должна проводить организация имеющая в своём составе обученных специалистов. </w:t>
            </w:r>
          </w:p>
          <w:p w:rsidR="00D0660A" w:rsidRPr="00E10031" w:rsidRDefault="00D0660A" w:rsidP="00E3645F">
            <w:pPr>
              <w:spacing w:line="216" w:lineRule="auto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При внедрении ЛСО должно быть обеспечено в случае необходимости поэтапное замещение унаследованной системы с обеспечением сохранения и переноса необходимой информации.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827C52">
            <w:pPr>
              <w:spacing w:line="21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  <w:r w:rsidRPr="00E10031">
              <w:rPr>
                <w:lang w:eastAsia="ar-SA"/>
              </w:rPr>
              <w:t>3.2</w:t>
            </w:r>
          </w:p>
        </w:tc>
        <w:tc>
          <w:tcPr>
            <w:tcW w:w="10440" w:type="dxa"/>
            <w:gridSpan w:val="2"/>
          </w:tcPr>
          <w:p w:rsidR="00D0660A" w:rsidRPr="00E10031" w:rsidRDefault="00D0660A" w:rsidP="00827C52">
            <w:pPr>
              <w:spacing w:line="216" w:lineRule="auto"/>
              <w:ind w:left="36"/>
              <w:jc w:val="both"/>
              <w:rPr>
                <w:lang w:eastAsia="ar-SA"/>
              </w:rPr>
            </w:pPr>
            <w:r w:rsidRPr="00E10031">
              <w:rPr>
                <w:lang w:eastAsia="ar-SA"/>
              </w:rPr>
              <w:t>Требования к видам обеспечения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3.2.</w:t>
            </w:r>
            <w:r>
              <w:t>1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Техническое обеспечение.</w:t>
            </w:r>
          </w:p>
        </w:tc>
        <w:tc>
          <w:tcPr>
            <w:tcW w:w="8160" w:type="dxa"/>
          </w:tcPr>
          <w:p w:rsidR="00D0660A" w:rsidRDefault="00D0660A" w:rsidP="00AD4F41">
            <w:pPr>
              <w:tabs>
                <w:tab w:val="left" w:pos="317"/>
              </w:tabs>
            </w:pPr>
            <w:r w:rsidRPr="00E10031">
              <w:rPr>
                <w:iCs/>
                <w:u w:val="single"/>
              </w:rPr>
              <w:t>Основа ЛСО и состав оборудования</w:t>
            </w:r>
          </w:p>
          <w:p w:rsidR="00D0660A" w:rsidRPr="002A1AA3" w:rsidRDefault="00D0660A" w:rsidP="00B6058C">
            <w:pPr>
              <w:tabs>
                <w:tab w:val="left" w:pos="317"/>
              </w:tabs>
            </w:pPr>
            <w:r w:rsidRPr="00E10031">
              <w:rPr>
                <w:iCs/>
              </w:rPr>
              <w:t xml:space="preserve">В качестве основы системы должна </w:t>
            </w:r>
            <w:r w:rsidRPr="00E10031">
              <w:rPr>
                <w:iCs/>
                <w:spacing w:val="1"/>
              </w:rPr>
              <w:t>использоваться сертифицированная аппаратура</w:t>
            </w:r>
            <w:r>
              <w:t xml:space="preserve"> </w:t>
            </w:r>
            <w:r w:rsidRPr="00B6058C">
              <w:rPr>
                <w:iCs/>
                <w:spacing w:val="1"/>
              </w:rPr>
              <w:t xml:space="preserve">прошедшие приёмочные испытания с учетом выполнения </w:t>
            </w:r>
            <w:r w:rsidRPr="00B6058C">
              <w:rPr>
                <w:iCs/>
                <w:spacing w:val="1"/>
              </w:rPr>
              <w:lastRenderedPageBreak/>
              <w:t>требований ГОСТ Р 42.3.01.2014</w:t>
            </w:r>
            <w:r>
              <w:rPr>
                <w:iCs/>
                <w:spacing w:val="1"/>
              </w:rPr>
              <w:t>,</w:t>
            </w:r>
            <w:r w:rsidRPr="00B6058C">
              <w:rPr>
                <w:iCs/>
                <w:spacing w:val="1"/>
              </w:rPr>
              <w:t xml:space="preserve"> </w:t>
            </w:r>
            <w:r w:rsidRPr="00E10031">
              <w:rPr>
                <w:iCs/>
                <w:spacing w:val="1"/>
              </w:rPr>
              <w:t>прошедшая</w:t>
            </w:r>
            <w:r w:rsidRPr="00B6058C">
              <w:rPr>
                <w:iCs/>
                <w:spacing w:val="1"/>
              </w:rPr>
              <w:t xml:space="preserve"> государственные испытания, быть рекомендованн</w:t>
            </w:r>
            <w:r>
              <w:rPr>
                <w:iCs/>
                <w:spacing w:val="1"/>
              </w:rPr>
              <w:t>ой</w:t>
            </w:r>
            <w:r w:rsidRPr="00B6058C">
              <w:rPr>
                <w:iCs/>
                <w:spacing w:val="1"/>
              </w:rPr>
              <w:t xml:space="preserve"> МЧС России для построения систем оповещения и серийно выпускаться на территории России</w:t>
            </w:r>
            <w:r w:rsidRPr="00E10031">
              <w:rPr>
                <w:iCs/>
                <w:spacing w:val="1"/>
              </w:rPr>
              <w:t>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lastRenderedPageBreak/>
              <w:t>3.2.</w:t>
            </w:r>
            <w:r>
              <w:t>2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Метрологическое обеспечение.</w:t>
            </w:r>
          </w:p>
        </w:tc>
        <w:tc>
          <w:tcPr>
            <w:tcW w:w="8160" w:type="dxa"/>
          </w:tcPr>
          <w:p w:rsidR="00D0660A" w:rsidRPr="00E10031" w:rsidRDefault="00D0660A" w:rsidP="00314B24">
            <w:pPr>
              <w:jc w:val="both"/>
            </w:pPr>
            <w:r w:rsidRPr="00E10031">
              <w:rPr>
                <w:iCs/>
              </w:rPr>
              <w:t>Метрологическое обеспечение технической эксплуатации ЛСО должно осуществляется в соответствии с законодательством РФ, нормативными правовыми актами Госстандарта России и МЧС России и включать в себя:</w:t>
            </w:r>
          </w:p>
          <w:p w:rsidR="00D0660A" w:rsidRPr="00E10031" w:rsidRDefault="00D0660A" w:rsidP="007617B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поверку средств измерений, на которые распространяется сфера государственного метрологического контроля и надзора;</w:t>
            </w:r>
          </w:p>
          <w:p w:rsidR="00D0660A" w:rsidRPr="00E10031" w:rsidRDefault="00D0660A" w:rsidP="007617BD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калибровку средств измерений, на которые не распространяется сфера государственного метрологического контроля и надзора;</w:t>
            </w:r>
          </w:p>
          <w:p w:rsidR="00D0660A" w:rsidRPr="00E10031" w:rsidRDefault="00D0660A" w:rsidP="00AD4F41">
            <w:pPr>
              <w:widowControl w:val="0"/>
              <w:tabs>
                <w:tab w:val="left" w:pos="175"/>
                <w:tab w:val="left" w:pos="1463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ремонт средств измерений;</w:t>
            </w:r>
          </w:p>
          <w:p w:rsidR="00D0660A" w:rsidRPr="00E10031" w:rsidRDefault="00D0660A" w:rsidP="00AD4F41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контроль состояния и использования средств измерений, соблюдения метрологических стандартов, норм и правил.</w:t>
            </w:r>
          </w:p>
          <w:p w:rsidR="00D0660A" w:rsidRPr="00E10031" w:rsidRDefault="00D0660A" w:rsidP="00314B24">
            <w:pPr>
              <w:jc w:val="both"/>
            </w:pPr>
            <w:r w:rsidRPr="00E10031">
              <w:rPr>
                <w:iCs/>
              </w:rPr>
              <w:t>Организация эксплуатации средств измерений, их техническое обслуживание, организация поверки, ремонта, хранения и списания должна осуществляться в соответствии с РЭ 78.36.001-99-М.:</w:t>
            </w:r>
            <w:r>
              <w:rPr>
                <w:iCs/>
              </w:rPr>
              <w:t xml:space="preserve"> </w:t>
            </w:r>
            <w:r w:rsidRPr="00E10031">
              <w:rPr>
                <w:iCs/>
              </w:rPr>
              <w:t>ЦСА ОПС, 1999-47С (руководство по эксплуатации средств измерений в подразделениях вневедомственной охраны)</w:t>
            </w:r>
            <w:r>
              <w:rPr>
                <w:iCs/>
              </w:rPr>
              <w:t>.</w:t>
            </w:r>
          </w:p>
          <w:p w:rsidR="00D0660A" w:rsidRPr="00E10031" w:rsidRDefault="00D0660A" w:rsidP="00314B24">
            <w:pPr>
              <w:jc w:val="both"/>
              <w:rPr>
                <w:iCs/>
              </w:rPr>
            </w:pPr>
            <w:r w:rsidRPr="00E10031">
              <w:rPr>
                <w:iCs/>
              </w:rPr>
              <w:t xml:space="preserve">Средства измерений, применяемые для наблюдения параметров ЛСО без оценки их значений с нормированной точностью, должны относиться к индикаторным средствам измерений и не подвергаться поверке. </w:t>
            </w:r>
          </w:p>
          <w:p w:rsidR="00D0660A" w:rsidRPr="00E10031" w:rsidRDefault="00D0660A" w:rsidP="00314B24">
            <w:pPr>
              <w:jc w:val="both"/>
            </w:pPr>
            <w:r w:rsidRPr="00E10031">
              <w:rPr>
                <w:iCs/>
              </w:rPr>
              <w:t>Порядок отнесения средств измерений к индикаторным должен производиться согласно пункту 4.4 РЭ 78.36.001-99.</w:t>
            </w:r>
          </w:p>
          <w:p w:rsidR="00D0660A" w:rsidRPr="00E10031" w:rsidRDefault="00D0660A" w:rsidP="00AD4F41">
            <w:pPr>
              <w:jc w:val="both"/>
            </w:pPr>
            <w:r w:rsidRPr="00E10031">
              <w:t>Средства измерений, применяемые для наблюдения параметров ЛСО без оценки их значений с нормированной точностью, допускается относить к индикаторным средствам измерений и не подвергать поверке. Порядок отнесения средств измерений к индикаторным, производится согласно пункту 4.4 РЭ 78.36.001-99.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3.2.</w:t>
            </w:r>
            <w:r>
              <w:t>3</w:t>
            </w:r>
          </w:p>
        </w:tc>
        <w:tc>
          <w:tcPr>
            <w:tcW w:w="2280" w:type="dxa"/>
          </w:tcPr>
          <w:p w:rsidR="00D0660A" w:rsidRPr="00E10031" w:rsidRDefault="00D0660A" w:rsidP="00314B24">
            <w:r w:rsidRPr="00E10031">
              <w:t>Организационное обеспечение.</w:t>
            </w:r>
          </w:p>
        </w:tc>
        <w:tc>
          <w:tcPr>
            <w:tcW w:w="8160" w:type="dxa"/>
          </w:tcPr>
          <w:p w:rsidR="00D0660A" w:rsidRPr="00E10031" w:rsidRDefault="00D0660A" w:rsidP="00AD4F41">
            <w:pPr>
              <w:jc w:val="both"/>
            </w:pPr>
            <w:r w:rsidRPr="00E10031">
              <w:t>Организационное обеспечение системы должно соответствовать требованиям нормативных документов по регламенту эксплуатации, техническому обслуживанию и сопровождению ЛСО.</w:t>
            </w:r>
          </w:p>
          <w:p w:rsidR="00D0660A" w:rsidRPr="00E10031" w:rsidRDefault="00D0660A" w:rsidP="00AD4F41">
            <w:pPr>
              <w:jc w:val="both"/>
            </w:pPr>
            <w:r w:rsidRPr="00E10031">
              <w:t>Для обеспечения эксплуатации системы службой эксплуатации ЛСО должны быть разработаны регламенты и должностные инструкции персонала этой службы, определяющие действия обслуживающего персонала РСО в следующих ситуациях:</w:t>
            </w:r>
          </w:p>
          <w:p w:rsidR="00D0660A" w:rsidRPr="00E10031" w:rsidRDefault="00D0660A" w:rsidP="00AD4F41">
            <w:pPr>
              <w:suppressAutoHyphens/>
              <w:jc w:val="both"/>
            </w:pPr>
            <w:r>
              <w:t xml:space="preserve">- </w:t>
            </w:r>
            <w:r w:rsidRPr="00E10031">
              <w:t>при выполнении регламентных работ;</w:t>
            </w:r>
          </w:p>
          <w:p w:rsidR="00D0660A" w:rsidRPr="00E10031" w:rsidRDefault="00D0660A" w:rsidP="00AD4F41">
            <w:pPr>
              <w:suppressAutoHyphens/>
              <w:jc w:val="both"/>
            </w:pPr>
            <w:r>
              <w:t xml:space="preserve">- </w:t>
            </w:r>
            <w:r w:rsidRPr="00E10031">
              <w:t>при проведении ремонтных работ;</w:t>
            </w:r>
          </w:p>
          <w:p w:rsidR="00D0660A" w:rsidRPr="00E10031" w:rsidRDefault="00D0660A" w:rsidP="00AD4F41">
            <w:pPr>
              <w:suppressAutoHyphens/>
              <w:jc w:val="both"/>
            </w:pPr>
            <w:r>
              <w:t xml:space="preserve">- </w:t>
            </w:r>
            <w:r w:rsidRPr="00E10031">
              <w:t>при авариях и сбоях.</w:t>
            </w:r>
          </w:p>
          <w:p w:rsidR="00D0660A" w:rsidRPr="00E10031" w:rsidRDefault="00D0660A" w:rsidP="00AD4F41">
            <w:pPr>
              <w:jc w:val="both"/>
            </w:pP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E1003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E10031">
              <w:rPr>
                <w:b/>
              </w:rPr>
              <w:t>4</w:t>
            </w:r>
          </w:p>
        </w:tc>
        <w:tc>
          <w:tcPr>
            <w:tcW w:w="10440" w:type="dxa"/>
            <w:gridSpan w:val="2"/>
          </w:tcPr>
          <w:p w:rsidR="00D0660A" w:rsidRPr="00E10031" w:rsidRDefault="00D0660A" w:rsidP="005D678E">
            <w:pPr>
              <w:ind w:left="68"/>
              <w:rPr>
                <w:b/>
              </w:rPr>
            </w:pPr>
            <w:r w:rsidRPr="00E10031">
              <w:rPr>
                <w:b/>
              </w:rPr>
              <w:t>Дополнительные требования по выполнению работ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4.1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spacing w:line="216" w:lineRule="auto"/>
            </w:pPr>
            <w:r w:rsidRPr="00E10031">
              <w:t>Уточнение и дополнение ТЗ.</w:t>
            </w:r>
          </w:p>
        </w:tc>
        <w:tc>
          <w:tcPr>
            <w:tcW w:w="8160" w:type="dxa"/>
          </w:tcPr>
          <w:p w:rsidR="00D0660A" w:rsidRPr="00E10031" w:rsidRDefault="00D0660A" w:rsidP="00AD4F41">
            <w:pPr>
              <w:jc w:val="both"/>
            </w:pPr>
            <w:r w:rsidRPr="00E10031">
              <w:rPr>
                <w:iCs/>
              </w:rPr>
              <w:t>При необходимости внесения уточнений, дополнений в ТЗ при проведении сбора исходных данных, во время проектирования или согласования проекта, указанные дополнения оформляются отдельным протоколом технического совещания и являются неотъемлемой частью ТЗ</w:t>
            </w:r>
            <w:r w:rsidRPr="00E10031">
              <w:t>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4.2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snapToGrid w:val="0"/>
            </w:pPr>
            <w:r w:rsidRPr="00E10031">
              <w:t>Выбор типа каналов связи</w:t>
            </w:r>
          </w:p>
        </w:tc>
        <w:tc>
          <w:tcPr>
            <w:tcW w:w="8160" w:type="dxa"/>
          </w:tcPr>
          <w:p w:rsidR="00D0660A" w:rsidRPr="00E10031" w:rsidRDefault="00D0660A" w:rsidP="00AD4F41">
            <w:pPr>
              <w:snapToGrid w:val="0"/>
              <w:jc w:val="both"/>
            </w:pPr>
            <w:r w:rsidRPr="00E10031">
              <w:t>Выбор типа каналов связи для передачи информации оповещения, данных о ЧС и подтверждения в локальной системе оповещения определить на этапе проектирования с учётом особенностей построения сетей связи и вещания в районе расположения ООО «ЮКОЛА-нефть».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t>4.3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spacing w:line="216" w:lineRule="auto"/>
            </w:pPr>
            <w:r w:rsidRPr="00E10031">
              <w:t>Перечень исходных данных необходимых для проектирования ЛСО</w:t>
            </w:r>
          </w:p>
        </w:tc>
        <w:tc>
          <w:tcPr>
            <w:tcW w:w="8160" w:type="dxa"/>
          </w:tcPr>
          <w:p w:rsidR="00D0660A" w:rsidRPr="00E10031" w:rsidRDefault="00D0660A" w:rsidP="00AD4F41">
            <w:pPr>
              <w:spacing w:before="120"/>
              <w:jc w:val="both"/>
            </w:pPr>
            <w:r w:rsidRPr="00E10031">
              <w:t>Перечень исходных данных необходимых для проектирования локальной системы оповещения: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Декларация безопасности ООО «ЮКОЛА-нефть» (при наличии);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Расчёт размера вреда, который может быть причинён жизни, здоровью физических лиц, имуществу физических и юридических лиц в результате аварии на предприятии;</w:t>
            </w:r>
          </w:p>
          <w:p w:rsidR="00D0660A" w:rsidRPr="00E10031" w:rsidRDefault="00D0660A" w:rsidP="00AD4F41">
            <w:pPr>
              <w:widowControl w:val="0"/>
              <w:tabs>
                <w:tab w:val="left" w:pos="175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 xml:space="preserve">Паспорт безопасности опасного объекта, разработанного на основании </w:t>
            </w:r>
            <w:r w:rsidRPr="00E10031">
              <w:rPr>
                <w:iCs/>
              </w:rPr>
              <w:lastRenderedPageBreak/>
              <w:t>приказа МЧС России от 4 ноября 2004 г. №506 «Об утверждении типового паспорта безопасности опасного объекта»;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Сведения об опасных веществах на опасном объекте тип, количество и условия хранения;</w:t>
            </w:r>
          </w:p>
          <w:p w:rsidR="00D0660A" w:rsidRPr="00E10031" w:rsidRDefault="00D0660A" w:rsidP="00AD4F41">
            <w:pPr>
              <w:jc w:val="both"/>
            </w:pPr>
            <w:r>
              <w:t>- Проектная</w:t>
            </w:r>
            <w:r w:rsidRPr="00E10031">
              <w:t xml:space="preserve"> (исполнительная – при наличии) документация по созданию системы производственно-технологической связи ООО «ЮКОЛА-нефть» (при наличии);</w:t>
            </w:r>
          </w:p>
          <w:p w:rsidR="00D0660A" w:rsidRPr="00E10031" w:rsidRDefault="00D0660A" w:rsidP="00AD4F41">
            <w:pPr>
              <w:jc w:val="both"/>
            </w:pPr>
            <w:r>
              <w:t>- Проектная</w:t>
            </w:r>
            <w:r w:rsidRPr="00E10031">
              <w:t xml:space="preserve"> и исполнительная документация по созданию объектовой системы оповещения ООО «ЮКОЛА-нефть» (при наличии);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Карта (топографическая) в масштабе 1:1000 ООО «ЮКОЛА-нефть» с указанием его границ;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Схема </w:t>
            </w:r>
            <w:r w:rsidRPr="00E10031">
              <w:t>объекта с планами административных зданий и производственных корпусов ООО «ЮКОЛА-нефть»;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Схемы проектируемых кабельных сетей связи объекта (схема организации связи ООО «ЮКОЛА-нефть»);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Проектная документация на систему мониторинга (СМИС) (при наличии);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Планы помещений, зданий, цехов в которых планируется размещение оборудование КТСО ЛСО с нанесёнными точками подключения к системе электроснабжения и заземления;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Технические условия на размещение проектируемого оборудования, подключение его к сети действующей связи и источникам электроснабжения;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 xml:space="preserve">Технические условия на размещение оборудования ЛСО </w:t>
            </w:r>
            <w:r w:rsidRPr="00E10031">
              <w:t>ООО «ЮКОЛА-нефть»</w:t>
            </w:r>
            <w:r w:rsidRPr="00E10031">
              <w:rPr>
                <w:iCs/>
              </w:rPr>
              <w:t xml:space="preserve"> на территориях и площадях хозяйствующих субъектов (при необходимости);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rPr>
                <w:iCs/>
              </w:rPr>
              <w:t xml:space="preserve">- </w:t>
            </w:r>
            <w:r w:rsidRPr="00E10031">
              <w:rPr>
                <w:iCs/>
              </w:rPr>
              <w:t>Технические условия</w:t>
            </w:r>
            <w:r w:rsidRPr="00E10031">
              <w:rPr>
                <w:i/>
                <w:iCs/>
              </w:rPr>
              <w:t xml:space="preserve"> </w:t>
            </w:r>
            <w:r w:rsidRPr="00E10031">
              <w:rPr>
                <w:iCs/>
              </w:rPr>
              <w:t>на сопряжение с местной (объектовой) системой оповещения;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  <w:rPr>
                <w:i/>
              </w:rPr>
            </w:pPr>
            <w:r>
              <w:t xml:space="preserve">- </w:t>
            </w:r>
            <w:r w:rsidRPr="00E10031">
              <w:t>Данные для составления сметной документации;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Список оповещаемых абонентов по АСО;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Перечень организаций, предоставляющих услуги связи для целей эфирного, кабельного и проводного вещания на территории ООО «ЮКОЛА-нефть»;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Протоколы сопряжения системы мониторинга (СОУЭ).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lastRenderedPageBreak/>
              <w:t>4.4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spacing w:line="216" w:lineRule="auto"/>
            </w:pPr>
            <w:r w:rsidRPr="00E10031">
              <w:t>Проектно-сметная документация.</w:t>
            </w:r>
          </w:p>
        </w:tc>
        <w:tc>
          <w:tcPr>
            <w:tcW w:w="8160" w:type="dxa"/>
          </w:tcPr>
          <w:p w:rsidR="00D0660A" w:rsidRPr="00E10031" w:rsidRDefault="00D0660A" w:rsidP="00AD4F41">
            <w:pPr>
              <w:jc w:val="both"/>
            </w:pPr>
            <w:r w:rsidRPr="00E10031">
              <w:t>Проектно-сметную документацию разработать в соответствии с:</w:t>
            </w:r>
          </w:p>
          <w:p w:rsidR="00D0660A" w:rsidRPr="00E10031" w:rsidRDefault="00D0660A" w:rsidP="00AD4F41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настоящим техническим заданием;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t xml:space="preserve">- </w:t>
            </w:r>
            <w:r w:rsidRPr="00E10031">
              <w:t>Постановлением Правительства РФ от 16.02.2008 г. №87 « О составе разделов проектной документации и требования к их содержанию»;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t xml:space="preserve">- </w:t>
            </w:r>
            <w:r w:rsidRPr="00E10031">
              <w:t>ГОСТ Р 21.1101-2009 «Основные требования к проектной и рабочей документации».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t xml:space="preserve">- </w:t>
            </w:r>
            <w:r w:rsidRPr="00E10031">
              <w:t>СНиП 11-01-95 «Инструкция о порядке разработки, согласования, утверждения и составе проектной документации на строительство предприятий, зданий и сооружений»;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t xml:space="preserve">- </w:t>
            </w:r>
            <w:r w:rsidRPr="00E10031">
              <w:t>СНиП 2.01.51-90 «Инженерно-технические мероприятия гражданской обороны»;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t xml:space="preserve">- </w:t>
            </w:r>
            <w:r w:rsidRPr="00E10031">
              <w:t>СП 11-107-98(2000) «Порядок разработки и состав раздела «Инженерно-технические мероприятия гражданской обороны. Мероприятия по предупреждению чрезвычайных ситуаций проектов строительства»;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t xml:space="preserve">- </w:t>
            </w:r>
            <w:r w:rsidRPr="00E10031">
              <w:t>СП 11-112-2001 «Порядок разработки и состав раздела «Инженерно-технические мероприятия гражданской обороны. Мероприятия по предупреждению чрезвычайных ситуаций» градостроительной документации для территорий городских и сельских поселений, других муниципальных образований»;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t xml:space="preserve">- </w:t>
            </w:r>
            <w:r w:rsidRPr="00E10031">
              <w:t xml:space="preserve">"Методические рекомендации по созданию в районах размещения потенциально опасных объектов  локальных систем оповещения", утвержденных МЧС России 24.12.2002г; 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lastRenderedPageBreak/>
              <w:t xml:space="preserve">- </w:t>
            </w:r>
            <w:r w:rsidRPr="00E10031">
              <w:t>V-068-43, V-050-87 "Сети уличного оповещения в городах и других населённых пунктах";</w:t>
            </w:r>
          </w:p>
          <w:p w:rsidR="00D0660A" w:rsidRPr="00E10031" w:rsidRDefault="00D0660A" w:rsidP="00093E7C">
            <w:pPr>
              <w:tabs>
                <w:tab w:val="num" w:pos="529"/>
              </w:tabs>
            </w:pPr>
            <w:r>
              <w:t xml:space="preserve">- </w:t>
            </w:r>
            <w:r w:rsidRPr="00E10031">
              <w:t>Типовые проектные материалы V-059-87 «Сети уличной звукофикации в городах и населенных пунктах»;</w:t>
            </w:r>
          </w:p>
          <w:p w:rsidR="00D0660A" w:rsidRPr="00E10031" w:rsidRDefault="00D0660A" w:rsidP="007617BD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ГОСТ В 20.39.308-76 «Конструктивные технические требования»;</w:t>
            </w:r>
          </w:p>
          <w:p w:rsidR="00D0660A" w:rsidRPr="00E10031" w:rsidRDefault="00D0660A" w:rsidP="007617BD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ГОСТ 11515-91 «Каналы и тракты звукового вещания»;</w:t>
            </w:r>
          </w:p>
          <w:p w:rsidR="00D0660A" w:rsidRPr="00E10031" w:rsidRDefault="00D0660A" w:rsidP="007617BD">
            <w:pPr>
              <w:tabs>
                <w:tab w:val="num" w:pos="529"/>
              </w:tabs>
              <w:jc w:val="both"/>
            </w:pPr>
            <w:r>
              <w:t xml:space="preserve">- </w:t>
            </w:r>
            <w:r w:rsidRPr="00E10031">
              <w:t>ГОСТ В 20.39.301-76, ГОСТ В 20.39.304-76 – требования по живучести и стойкости к внешним  воздействиям.</w:t>
            </w:r>
          </w:p>
          <w:p w:rsidR="00D0660A" w:rsidRDefault="00D0660A" w:rsidP="007617BD">
            <w:pPr>
              <w:tabs>
                <w:tab w:val="left" w:pos="594"/>
              </w:tabs>
              <w:spacing w:before="120"/>
            </w:pPr>
            <w:r>
              <w:t xml:space="preserve">- </w:t>
            </w:r>
            <w:r w:rsidRPr="00E10031">
              <w:t>Приложением к совместному приказу МЧС России, Государственного комитета РФ по связи и информатизации, Федерального государственного унитарного Комплекса «ВГТРК» №701/212/803 от 07.12.98 г. «Об утверждении Положения о системах оповещения гражданской обороны».</w:t>
            </w:r>
          </w:p>
          <w:p w:rsidR="00D0660A" w:rsidRPr="00E10031" w:rsidRDefault="00D0660A" w:rsidP="007617BD">
            <w:pPr>
              <w:tabs>
                <w:tab w:val="left" w:pos="594"/>
              </w:tabs>
              <w:spacing w:before="120"/>
            </w:pPr>
            <w:r w:rsidRPr="00E10031">
              <w:t>Содержание и оформлени</w:t>
            </w:r>
            <w:r>
              <w:t xml:space="preserve">е проектной документации должно </w:t>
            </w:r>
            <w:r w:rsidRPr="00E10031">
              <w:t>соответствовать ГОСТ (ЕСКД и СПДС).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</w:pPr>
            <w:r w:rsidRPr="00E10031">
              <w:lastRenderedPageBreak/>
              <w:t>4.5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snapToGrid w:val="0"/>
            </w:pPr>
            <w:r w:rsidRPr="00E10031">
              <w:t>Состав проектной документации.</w:t>
            </w:r>
          </w:p>
          <w:p w:rsidR="00D0660A" w:rsidRPr="00E10031" w:rsidRDefault="00D0660A" w:rsidP="00314B24">
            <w:pPr>
              <w:spacing w:line="216" w:lineRule="auto"/>
            </w:pPr>
          </w:p>
        </w:tc>
        <w:tc>
          <w:tcPr>
            <w:tcW w:w="8160" w:type="dxa"/>
          </w:tcPr>
          <w:p w:rsidR="00D0660A" w:rsidRPr="00E10031" w:rsidRDefault="00D0660A" w:rsidP="00AD4F41">
            <w:pPr>
              <w:jc w:val="both"/>
            </w:pPr>
            <w:r w:rsidRPr="00E10031">
              <w:t>Проектная документация должна состоять из следующих разделов:</w:t>
            </w:r>
          </w:p>
          <w:p w:rsidR="00D0660A" w:rsidRPr="00E10031" w:rsidRDefault="00D0660A" w:rsidP="00AD4F41">
            <w:pPr>
              <w:ind w:right="-96"/>
              <w:contextualSpacing/>
            </w:pPr>
            <w:r w:rsidRPr="00E10031">
              <w:t>Раздел 1 «Пояснительная записка»;</w:t>
            </w:r>
          </w:p>
          <w:p w:rsidR="00D0660A" w:rsidRPr="00E10031" w:rsidRDefault="00D0660A" w:rsidP="00AD4F41">
            <w:pPr>
              <w:ind w:right="-96"/>
              <w:contextualSpacing/>
            </w:pPr>
            <w:r w:rsidRPr="00E10031">
              <w:t>Раздел 5 «Сведения об инженерном оборудовании, о сетях инженерно-технического обеспечения, содержание технологических решений»;</w:t>
            </w:r>
          </w:p>
          <w:p w:rsidR="00D0660A" w:rsidRPr="00E10031" w:rsidRDefault="00D0660A" w:rsidP="00AD4F41">
            <w:pPr>
              <w:ind w:right="-96"/>
              <w:contextualSpacing/>
            </w:pPr>
            <w:r w:rsidRPr="00E10031">
              <w:t>Раздел 6 «перечень мероприятий по охране окружающей среды»;</w:t>
            </w:r>
          </w:p>
          <w:p w:rsidR="00D0660A" w:rsidRPr="00E10031" w:rsidRDefault="00D0660A" w:rsidP="00AD4F41">
            <w:pPr>
              <w:tabs>
                <w:tab w:val="left" w:pos="1168"/>
              </w:tabs>
              <w:snapToGrid w:val="0"/>
              <w:jc w:val="both"/>
            </w:pPr>
            <w:r w:rsidRPr="00E10031">
              <w:t>Раздел 11 «Смета на строительство объектов капитального строительства».</w:t>
            </w:r>
          </w:p>
          <w:p w:rsidR="00D0660A" w:rsidRPr="00E10031" w:rsidRDefault="00D0660A" w:rsidP="00AD4F41">
            <w:pPr>
              <w:tabs>
                <w:tab w:val="left" w:pos="1168"/>
              </w:tabs>
              <w:snapToGrid w:val="0"/>
              <w:jc w:val="both"/>
            </w:pPr>
            <w:r w:rsidRPr="00E10031">
              <w:t>Разделы 2, 3, 4, 7, 8, 9, 10 разрабатываются при необходимости.</w:t>
            </w:r>
          </w:p>
          <w:p w:rsidR="00D0660A" w:rsidRPr="00E10031" w:rsidRDefault="00D0660A" w:rsidP="00AD4F41">
            <w:pPr>
              <w:snapToGrid w:val="0"/>
              <w:jc w:val="both"/>
            </w:pPr>
            <w:r w:rsidRPr="00E10031">
              <w:t>Сметная документация должна быть составлена   на основании проектной документации и содержать сводный сметный расчёт стоимости строительства, локальные сметные расчёты (сметы), сметные расчёты на отдельные виды затрат.</w:t>
            </w:r>
          </w:p>
          <w:p w:rsidR="00D0660A" w:rsidRPr="00E10031" w:rsidRDefault="00D0660A" w:rsidP="00AD4F41">
            <w:pPr>
              <w:snapToGrid w:val="0"/>
              <w:jc w:val="both"/>
            </w:pPr>
            <w:r w:rsidRPr="00E10031">
              <w:t>Сметы на монтажно-строительные и пусконаладочные работы составлять в базисном уровне цен п</w:t>
            </w:r>
            <w:r>
              <w:t xml:space="preserve">о новой сметно-нормативной базе </w:t>
            </w:r>
            <w:r w:rsidRPr="00E10031">
              <w:t xml:space="preserve">2001 года, с изменениями и дополнениями в ТЕРм, ТЕРп. </w:t>
            </w:r>
          </w:p>
          <w:p w:rsidR="00D0660A" w:rsidRPr="00E10031" w:rsidRDefault="00D0660A" w:rsidP="00AD4F41">
            <w:pPr>
              <w:snapToGrid w:val="0"/>
              <w:jc w:val="both"/>
            </w:pPr>
            <w:r w:rsidRPr="00E10031">
              <w:t>Произвести индексацию смет на момент производства работ единым индексом на строительно-монтажные и пусконаладочные работы. Для составления сметы на пусконаладочные работы, руководствоваться технической частью ТЕРп. Произвести расчет каналообразования и усложняющих факторов согласно пункту 2.2.4 тех. части с применением рассчитанного коэффициента (Н) к прямым затратам.</w:t>
            </w:r>
          </w:p>
          <w:p w:rsidR="00D0660A" w:rsidRPr="00E10031" w:rsidRDefault="00D0660A" w:rsidP="00AD4F41">
            <w:pPr>
              <w:snapToGrid w:val="0"/>
              <w:ind w:left="34"/>
              <w:jc w:val="both"/>
            </w:pPr>
            <w:r w:rsidRPr="00E10031">
              <w:t>К строительно-монтажным работам применять коэффициенты, соответствующие условиям производства работ (стесненные условия для производства строительно-монтажных работ - МДС35 пр.1 т.2 п.2-1,35, для соответствующих работ применять коэффициент работы на высоте согласно ОП п.1.8.3 технической части сметно-нормативной базы и МДС40 т.2 п.2. – 1,25 для пусконаладочных работ в стесненных условиях).</w:t>
            </w:r>
          </w:p>
          <w:p w:rsidR="00D0660A" w:rsidRPr="00E10031" w:rsidRDefault="00D0660A" w:rsidP="00AD4F41">
            <w:pPr>
              <w:snapToGrid w:val="0"/>
              <w:jc w:val="both"/>
            </w:pPr>
            <w:r w:rsidRPr="00E10031">
              <w:t>Сметную документацию выполнить по утвержденным ведомостям работ предоставленными производителями работ и согласно ПУЭ главы с 1 по 8.</w:t>
            </w:r>
          </w:p>
          <w:p w:rsidR="00D0660A" w:rsidRPr="00E10031" w:rsidRDefault="00D0660A" w:rsidP="00093E7C">
            <w:pPr>
              <w:snapToGrid w:val="0"/>
              <w:ind w:left="34"/>
              <w:jc w:val="both"/>
            </w:pPr>
            <w:r w:rsidRPr="00E10031">
              <w:t>Накладные расходы принять в размерах согласно МДС 81-33.2004.  Сметную прибыль принять в размерах согласно МДС 81-25.2001 и письма № АП-5536/06 о порядке применения нормативов сметной прибыли в строительстве.</w:t>
            </w:r>
          </w:p>
          <w:p w:rsidR="00D0660A" w:rsidRPr="00E10031" w:rsidRDefault="00D0660A" w:rsidP="00AD4F41">
            <w:pPr>
              <w:snapToGrid w:val="0"/>
              <w:ind w:left="34"/>
              <w:jc w:val="both"/>
            </w:pPr>
            <w:r w:rsidRPr="00E10031">
              <w:t>Принять стоимость оборудования и материалов неучтенных ценником по прайс-листам, представленных производителями работ с соответствующей индексацией на момент закупки оборудования и материалов. Включить в стоимость поставляемого оборудования его постгарантийное обслуживание.</w:t>
            </w:r>
          </w:p>
          <w:p w:rsidR="00D0660A" w:rsidRPr="00E10031" w:rsidRDefault="00D0660A" w:rsidP="00AD4F41">
            <w:pPr>
              <w:snapToGrid w:val="0"/>
              <w:ind w:left="34"/>
              <w:jc w:val="both"/>
            </w:pPr>
            <w:r w:rsidRPr="00E10031">
              <w:t>При составлении смет руководствоваться документом МДС 81-35.2004 «Методика определения стоимости строительной продукции на территории Российской Федерации»;</w:t>
            </w:r>
          </w:p>
          <w:p w:rsidR="00D0660A" w:rsidRPr="00E10031" w:rsidRDefault="00D0660A" w:rsidP="00AD4F41">
            <w:pPr>
              <w:snapToGrid w:val="0"/>
              <w:ind w:left="34"/>
              <w:jc w:val="both"/>
            </w:pPr>
            <w:r w:rsidRPr="00E10031">
              <w:t>При применении в позициях смет коэффициентов, приведённых в МДС 81-</w:t>
            </w:r>
            <w:r w:rsidRPr="00E10031">
              <w:lastRenderedPageBreak/>
              <w:t>35.2004, учитывающих условия производства работ, в графе 2 сметы указывать величину этого коэффициента, а также сокращённое наименование и пункт нормативного документа;</w:t>
            </w:r>
          </w:p>
          <w:p w:rsidR="00D0660A" w:rsidRPr="00E10031" w:rsidRDefault="00D0660A" w:rsidP="00AD4F41">
            <w:pPr>
              <w:snapToGrid w:val="0"/>
              <w:ind w:left="34"/>
              <w:jc w:val="both"/>
            </w:pPr>
            <w:r w:rsidRPr="00E10031">
              <w:t>Накладные расходы, плановые накопления, коэффициенты и лимитированные затраты обосновать (указать МДС, приложение и пункт нормативного документа);</w:t>
            </w:r>
          </w:p>
          <w:p w:rsidR="00D0660A" w:rsidRDefault="00D0660A" w:rsidP="00AD4F41">
            <w:pPr>
              <w:snapToGrid w:val="0"/>
              <w:jc w:val="both"/>
            </w:pPr>
            <w:r w:rsidRPr="00E10031">
              <w:t>При составлении смет ресурсным способом трудовые ресурсы, машины и механизмы, материалы указывать после каждого наименования работы.</w:t>
            </w:r>
          </w:p>
          <w:p w:rsidR="00D0660A" w:rsidRDefault="00D0660A" w:rsidP="00AD4F41">
            <w:pPr>
              <w:snapToGrid w:val="0"/>
              <w:jc w:val="both"/>
            </w:pPr>
            <w:r>
              <w:t>Проектная</w:t>
            </w:r>
            <w:r w:rsidRPr="00E10031">
              <w:t xml:space="preserve"> документация должна включать следующие документы:</w:t>
            </w:r>
          </w:p>
          <w:p w:rsidR="00D0660A" w:rsidRPr="00E10031" w:rsidRDefault="00D0660A" w:rsidP="00AD4F41">
            <w:pPr>
              <w:snapToGrid w:val="0"/>
              <w:jc w:val="both"/>
            </w:pPr>
            <w:r>
              <w:t xml:space="preserve">- </w:t>
            </w:r>
            <w:r w:rsidRPr="00E10031">
              <w:t>Общие данные по рабочим чертежам;</w:t>
            </w:r>
          </w:p>
          <w:p w:rsidR="00D0660A" w:rsidRPr="00E10031" w:rsidRDefault="00D0660A" w:rsidP="00AD4F41">
            <w:pPr>
              <w:snapToGrid w:val="0"/>
              <w:jc w:val="both"/>
            </w:pPr>
            <w:r>
              <w:t xml:space="preserve">- </w:t>
            </w:r>
            <w:r w:rsidRPr="00E10031">
              <w:t>Структурная схема организации ЛСО;</w:t>
            </w:r>
          </w:p>
          <w:p w:rsidR="00D0660A" w:rsidRPr="00E10031" w:rsidRDefault="00D0660A" w:rsidP="00AD4F41">
            <w:pPr>
              <w:snapToGrid w:val="0"/>
              <w:jc w:val="both"/>
            </w:pPr>
            <w:r>
              <w:t xml:space="preserve">- </w:t>
            </w:r>
            <w:r w:rsidRPr="00E10031">
              <w:t>Планы расположения оборудования и кабельных трасс;</w:t>
            </w:r>
          </w:p>
          <w:p w:rsidR="00D0660A" w:rsidRPr="00E10031" w:rsidRDefault="00D0660A" w:rsidP="00AD4F41">
            <w:pPr>
              <w:snapToGrid w:val="0"/>
              <w:jc w:val="both"/>
            </w:pPr>
            <w:r>
              <w:t xml:space="preserve">- </w:t>
            </w:r>
            <w:r w:rsidRPr="00E10031">
              <w:t>Схемы электрических соединений;</w:t>
            </w:r>
          </w:p>
          <w:p w:rsidR="00D0660A" w:rsidRDefault="00D0660A" w:rsidP="00AD4F41">
            <w:pPr>
              <w:snapToGrid w:val="0"/>
              <w:jc w:val="both"/>
            </w:pPr>
            <w:r>
              <w:t xml:space="preserve">- </w:t>
            </w:r>
            <w:r w:rsidRPr="00E10031">
              <w:t>Схемы электрические принципиальные линейные;</w:t>
            </w:r>
          </w:p>
          <w:p w:rsidR="00D0660A" w:rsidRDefault="00D0660A" w:rsidP="00AD4F41">
            <w:pPr>
              <w:snapToGrid w:val="0"/>
              <w:jc w:val="both"/>
            </w:pPr>
            <w:r>
              <w:t xml:space="preserve">- </w:t>
            </w:r>
            <w:r w:rsidRPr="00E10031">
              <w:t>Ссылочные и прилагаемые документы должны включать в себя следующие документы:</w:t>
            </w:r>
          </w:p>
          <w:p w:rsidR="00D0660A" w:rsidRPr="00E10031" w:rsidRDefault="00D0660A" w:rsidP="00417232">
            <w:pPr>
              <w:pStyle w:val="af1"/>
              <w:ind w:left="0"/>
            </w:pPr>
            <w:r>
              <w:t xml:space="preserve">- </w:t>
            </w:r>
            <w:r w:rsidRPr="00E10031">
              <w:t>Спецификация оборудования, изделий и материалов.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  <w:rPr>
                <w:b/>
              </w:rPr>
            </w:pPr>
            <w:r w:rsidRPr="00E10031">
              <w:rPr>
                <w:b/>
              </w:rPr>
              <w:lastRenderedPageBreak/>
              <w:t>5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rPr>
                <w:b/>
              </w:rPr>
            </w:pPr>
            <w:r w:rsidRPr="00E10031">
              <w:rPr>
                <w:b/>
              </w:rPr>
              <w:t>Этапы разработки проектно</w:t>
            </w:r>
            <w:r>
              <w:rPr>
                <w:b/>
              </w:rPr>
              <w:t>-сметной</w:t>
            </w:r>
            <w:r w:rsidRPr="00E10031">
              <w:rPr>
                <w:b/>
              </w:rPr>
              <w:t xml:space="preserve"> документации</w:t>
            </w:r>
            <w:r>
              <w:rPr>
                <w:b/>
              </w:rPr>
              <w:t xml:space="preserve"> (ПСД)</w:t>
            </w:r>
          </w:p>
        </w:tc>
        <w:tc>
          <w:tcPr>
            <w:tcW w:w="8160" w:type="dxa"/>
          </w:tcPr>
          <w:p w:rsidR="00D0660A" w:rsidRPr="00E10031" w:rsidRDefault="00D0660A" w:rsidP="00FB17CF">
            <w:pPr>
              <w:ind w:left="12"/>
              <w:jc w:val="both"/>
            </w:pPr>
            <w:r w:rsidRPr="00FB17CF">
              <w:t xml:space="preserve">До начала </w:t>
            </w:r>
            <w:r>
              <w:t>разработки ПСД</w:t>
            </w:r>
            <w:r w:rsidRPr="00FB17CF">
              <w:t xml:space="preserve"> Исполнитель обязан предоставить Заказчику учредительные документы, копии выписок из СРО в области строительства, СРО в области архитектурно - строительного проектирования сроком действия не более 30 дней, копию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заверенные надлежащим образом.</w:t>
            </w:r>
            <w:r>
              <w:t xml:space="preserve"> Основные этапы: сбор информации, разработка, согласование</w:t>
            </w:r>
            <w:r w:rsidRPr="00E10031">
              <w:t xml:space="preserve"> в ГУ МЧС России по Са</w:t>
            </w:r>
            <w:r>
              <w:t>ратовской области, сдача-прием ПСД заказчику.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  <w:rPr>
                <w:b/>
              </w:rPr>
            </w:pPr>
            <w:r w:rsidRPr="00E10031">
              <w:rPr>
                <w:b/>
              </w:rPr>
              <w:t>6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rPr>
                <w:b/>
              </w:rPr>
            </w:pPr>
            <w:r w:rsidRPr="00E10031">
              <w:rPr>
                <w:b/>
              </w:rPr>
              <w:t>Порядок приёмки проектной документации</w:t>
            </w:r>
          </w:p>
        </w:tc>
        <w:tc>
          <w:tcPr>
            <w:tcW w:w="8160" w:type="dxa"/>
          </w:tcPr>
          <w:p w:rsidR="00D0660A" w:rsidRPr="00E10031" w:rsidRDefault="00D0660A" w:rsidP="00AD4F41">
            <w:pPr>
              <w:suppressAutoHyphens/>
              <w:autoSpaceDE w:val="0"/>
              <w:autoSpaceDN w:val="0"/>
              <w:adjustRightInd w:val="0"/>
              <w:jc w:val="both"/>
            </w:pPr>
            <w:r w:rsidRPr="00E10031">
              <w:t xml:space="preserve">Проектная документация (ПД) на создание локальной системы оповещения (исполнителем) направляется на согласование в ГУ МЧС России по Саратовской области.  </w:t>
            </w:r>
          </w:p>
          <w:p w:rsidR="00D0660A" w:rsidRPr="00E10031" w:rsidRDefault="00D0660A" w:rsidP="00AD4F41">
            <w:pPr>
              <w:suppressAutoHyphens/>
              <w:autoSpaceDE w:val="0"/>
              <w:autoSpaceDN w:val="0"/>
              <w:adjustRightInd w:val="0"/>
              <w:jc w:val="both"/>
            </w:pPr>
            <w:r w:rsidRPr="00E10031">
              <w:t>Согласованная проектная документация утверждается руководителем организации заказчика.</w:t>
            </w:r>
          </w:p>
          <w:p w:rsidR="00D0660A" w:rsidRDefault="00D0660A" w:rsidP="00FB17CF">
            <w:pPr>
              <w:ind w:left="12"/>
              <w:jc w:val="both"/>
            </w:pPr>
            <w:r w:rsidRPr="00E10031">
              <w:t>Приёмка заказчиком проектно-сметной документации осуществляется на основании действующих строительных норм и правил (СНиП) и прочих нормативных документов в области проектирования и строительства в РФ на основании акта сдачи-приёмки выполненных работ.</w:t>
            </w:r>
            <w:r w:rsidRPr="00FB17CF">
              <w:t xml:space="preserve"> </w:t>
            </w:r>
          </w:p>
          <w:p w:rsidR="00D0660A" w:rsidRPr="00E10031" w:rsidRDefault="00D0660A" w:rsidP="00AD4F41">
            <w:pPr>
              <w:suppressAutoHyphens/>
              <w:autoSpaceDE w:val="0"/>
              <w:autoSpaceDN w:val="0"/>
              <w:adjustRightInd w:val="0"/>
              <w:jc w:val="both"/>
            </w:pPr>
            <w:r w:rsidRPr="00FB17CF">
              <w:t xml:space="preserve">Акт выполненных работ по разработке ПСД подписывается Заказчиком, согласовавшим ПСД. 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  <w:rPr>
                <w:b/>
              </w:rPr>
            </w:pPr>
            <w:r w:rsidRPr="00E10031">
              <w:rPr>
                <w:b/>
              </w:rPr>
              <w:t>7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suppressAutoHyphens/>
              <w:autoSpaceDE w:val="0"/>
              <w:autoSpaceDN w:val="0"/>
              <w:adjustRightInd w:val="0"/>
              <w:ind w:right="88"/>
              <w:rPr>
                <w:b/>
              </w:rPr>
            </w:pPr>
            <w:r w:rsidRPr="00E10031">
              <w:rPr>
                <w:b/>
              </w:rPr>
              <w:t>Подготовка и представление проектной документации.</w:t>
            </w:r>
          </w:p>
        </w:tc>
        <w:tc>
          <w:tcPr>
            <w:tcW w:w="8160" w:type="dxa"/>
          </w:tcPr>
          <w:p w:rsidR="00D0660A" w:rsidRPr="00E10031" w:rsidRDefault="00D0660A" w:rsidP="001C33B7">
            <w:pPr>
              <w:suppressAutoHyphens/>
              <w:autoSpaceDE w:val="0"/>
              <w:autoSpaceDN w:val="0"/>
              <w:adjustRightInd w:val="0"/>
              <w:jc w:val="both"/>
            </w:pPr>
            <w:r w:rsidRPr="00E10031">
              <w:t>Проектно-сметная документация должна быть разработана в соответствии с техническим заданием на проектирование и действующими стандартами, нор</w:t>
            </w:r>
            <w:r w:rsidRPr="00E10031">
              <w:softHyphen/>
              <w:t>мами и правилами, включая СНиП 2.01.51-90.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  <w:rPr>
                <w:b/>
              </w:rPr>
            </w:pPr>
            <w:r w:rsidRPr="00E10031">
              <w:rPr>
                <w:b/>
              </w:rPr>
              <w:t>8</w:t>
            </w:r>
          </w:p>
        </w:tc>
        <w:tc>
          <w:tcPr>
            <w:tcW w:w="2280" w:type="dxa"/>
          </w:tcPr>
          <w:p w:rsidR="00D0660A" w:rsidRPr="00E10031" w:rsidRDefault="00D0660A" w:rsidP="00314B24">
            <w:pPr>
              <w:spacing w:line="216" w:lineRule="auto"/>
              <w:rPr>
                <w:b/>
              </w:rPr>
            </w:pPr>
            <w:r w:rsidRPr="00E10031">
              <w:rPr>
                <w:b/>
              </w:rPr>
              <w:t>Состав и содержание работ по созданию ЛСО</w:t>
            </w:r>
          </w:p>
        </w:tc>
        <w:tc>
          <w:tcPr>
            <w:tcW w:w="8160" w:type="dxa"/>
          </w:tcPr>
          <w:p w:rsidR="00D0660A" w:rsidRDefault="00D0660A" w:rsidP="00AD4F41">
            <w:pPr>
              <w:spacing w:line="216" w:lineRule="auto"/>
              <w:jc w:val="both"/>
            </w:pPr>
            <w:r w:rsidRPr="00E10031">
              <w:t xml:space="preserve">Процесс создания ЛСО представляет собой совокупность упорядоченных во времени, взаимосвязанных, объединённых в стадии и этапы работ, выполнение которых необходимо и достаточно для создания ЛСО ООО «ЮКОЛА-нефть», в соответствии с ГОСТ 34.601-90. </w:t>
            </w:r>
          </w:p>
          <w:p w:rsidR="00D0660A" w:rsidRPr="00E10031" w:rsidRDefault="00D0660A" w:rsidP="00CF7A00">
            <w:pPr>
              <w:spacing w:line="216" w:lineRule="auto"/>
              <w:jc w:val="both"/>
            </w:pPr>
            <w:r w:rsidRPr="00E10031">
              <w:t xml:space="preserve">Этапы и сроки выполнения проектных, строительно-монтажных и пусконаладочных работ </w:t>
            </w:r>
            <w:r>
              <w:t>не превышают восьми месяцев с момента подписания данного договора.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jc w:val="center"/>
              <w:rPr>
                <w:b/>
              </w:rPr>
            </w:pPr>
            <w:r w:rsidRPr="00E10031">
              <w:rPr>
                <w:b/>
              </w:rPr>
              <w:t>9</w:t>
            </w:r>
          </w:p>
        </w:tc>
        <w:tc>
          <w:tcPr>
            <w:tcW w:w="2280" w:type="dxa"/>
          </w:tcPr>
          <w:p w:rsidR="00D0660A" w:rsidRPr="00E10031" w:rsidRDefault="00D0660A" w:rsidP="007617BD">
            <w:pPr>
              <w:spacing w:line="216" w:lineRule="auto"/>
              <w:ind w:right="-108"/>
              <w:rPr>
                <w:b/>
              </w:rPr>
            </w:pPr>
            <w:r w:rsidRPr="00E10031">
              <w:rPr>
                <w:b/>
              </w:rPr>
              <w:t>Требования к составу и содержанию работ по подготовке</w:t>
            </w:r>
            <w:r>
              <w:rPr>
                <w:b/>
              </w:rPr>
              <w:t xml:space="preserve"> </w:t>
            </w:r>
            <w:r w:rsidRPr="00E10031">
              <w:rPr>
                <w:b/>
              </w:rPr>
              <w:t>ЛСО к вводу в действие</w:t>
            </w:r>
          </w:p>
        </w:tc>
        <w:tc>
          <w:tcPr>
            <w:tcW w:w="8160" w:type="dxa"/>
          </w:tcPr>
          <w:p w:rsidR="00D0660A" w:rsidRPr="00E10031" w:rsidRDefault="00D0660A" w:rsidP="00AD4F41">
            <w:pPr>
              <w:spacing w:line="216" w:lineRule="auto"/>
              <w:jc w:val="both"/>
            </w:pPr>
            <w:r w:rsidRPr="00E10031">
              <w:t>Подготовка к вводу в эксплуатацию локальной системы оповещения должна осуществляется в соответствии с законодательными актами, строительными нормами и правилами (СНиП), инструкциями и руководствами, действующими в Российской Федерации в период ее создания и приёмки в эксплуатацию.</w:t>
            </w:r>
          </w:p>
          <w:p w:rsidR="00D0660A" w:rsidRPr="00E10031" w:rsidRDefault="00D0660A" w:rsidP="00975989">
            <w:pPr>
              <w:jc w:val="both"/>
            </w:pPr>
            <w:r>
              <w:t>Исполнитель</w:t>
            </w:r>
            <w:r w:rsidRPr="00E10031">
              <w:t xml:space="preserve"> после завершения строительно-монтажных работ в соответствии с договором подряда представляет заказчику необходимые документы, включая официальное извещение об окончании работ и готовности системы оповещения к эксплуатации, а также предложения о </w:t>
            </w:r>
            <w:r w:rsidRPr="00E10031">
              <w:lastRenderedPageBreak/>
              <w:t>сроках работы приемочной комиссии.</w:t>
            </w:r>
          </w:p>
          <w:p w:rsidR="00D0660A" w:rsidRDefault="00D0660A" w:rsidP="00975989">
            <w:pPr>
              <w:jc w:val="both"/>
            </w:pPr>
            <w:r w:rsidRPr="00E10031">
              <w:t xml:space="preserve">До приема ЛСО в эксплуатацию </w:t>
            </w:r>
            <w:r>
              <w:t>исполнитель</w:t>
            </w:r>
            <w:r w:rsidRPr="00E10031">
              <w:t xml:space="preserve"> при участии заказчика должен:</w:t>
            </w:r>
          </w:p>
          <w:p w:rsidR="00D0660A" w:rsidRPr="00E10031" w:rsidRDefault="00D0660A" w:rsidP="00975989">
            <w:pPr>
              <w:jc w:val="both"/>
            </w:pPr>
            <w:r>
              <w:t xml:space="preserve">- </w:t>
            </w:r>
            <w:r w:rsidRPr="00E10031">
              <w:t>организовать выполнение пуско-наладочных работ, включающих в себя проверку, регулировку, настройку, тренировку и электрические измерения индивидуального оборудования, а также их контрольную проверку (опробование), в процессе которых все параметры оборудования и системы должны быть доведены до нормативных;</w:t>
            </w:r>
          </w:p>
          <w:p w:rsidR="00D0660A" w:rsidRPr="00E10031" w:rsidRDefault="00D0660A" w:rsidP="00975989">
            <w:pPr>
              <w:pStyle w:val="af1"/>
              <w:tabs>
                <w:tab w:val="left" w:pos="313"/>
              </w:tabs>
              <w:ind w:left="0"/>
              <w:jc w:val="both"/>
            </w:pPr>
            <w:r>
              <w:t xml:space="preserve">- </w:t>
            </w:r>
            <w:r w:rsidRPr="00E10031">
              <w:t>совместно с заказчиком подготовить справки о соответствии системы оповещения и смонтированного оборудования утвержденной проектной документации, о выполнении строительно-монтажных работ в соответствии с требованиями СНиП, о результатах контрольных измерений, испытаний и опробования оборудования и системы;</w:t>
            </w:r>
          </w:p>
          <w:p w:rsidR="00D0660A" w:rsidRPr="00E10031" w:rsidRDefault="00D0660A" w:rsidP="00975989">
            <w:pPr>
              <w:spacing w:line="216" w:lineRule="auto"/>
              <w:jc w:val="both"/>
            </w:pPr>
            <w:r>
              <w:t>-</w:t>
            </w:r>
            <w:r w:rsidRPr="00E10031">
              <w:t>разработать программу и методики приемо-сдаточных испытаний и представить их заказчику на утверждение.</w:t>
            </w:r>
          </w:p>
        </w:tc>
      </w:tr>
      <w:tr w:rsidR="00D0660A" w:rsidRPr="00E10031" w:rsidTr="00865092">
        <w:tc>
          <w:tcPr>
            <w:tcW w:w="720" w:type="dxa"/>
          </w:tcPr>
          <w:p w:rsidR="00D0660A" w:rsidRPr="00E10031" w:rsidRDefault="00D0660A" w:rsidP="00314B24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b/>
              </w:rPr>
            </w:pPr>
            <w:r w:rsidRPr="00E10031">
              <w:rPr>
                <w:b/>
              </w:rPr>
              <w:lastRenderedPageBreak/>
              <w:t>10</w:t>
            </w:r>
          </w:p>
        </w:tc>
        <w:tc>
          <w:tcPr>
            <w:tcW w:w="2280" w:type="dxa"/>
          </w:tcPr>
          <w:p w:rsidR="00D0660A" w:rsidRPr="00E10031" w:rsidRDefault="00D0660A" w:rsidP="007617BD">
            <w:pPr>
              <w:spacing w:line="216" w:lineRule="auto"/>
              <w:ind w:right="-108"/>
              <w:rPr>
                <w:b/>
              </w:rPr>
            </w:pPr>
            <w:r w:rsidRPr="00E10031">
              <w:rPr>
                <w:b/>
              </w:rPr>
              <w:t>Порядок приёмки проектной и рабочей документации ЛСО</w:t>
            </w:r>
          </w:p>
        </w:tc>
        <w:tc>
          <w:tcPr>
            <w:tcW w:w="8160" w:type="dxa"/>
          </w:tcPr>
          <w:p w:rsidR="00D0660A" w:rsidRPr="006D2D33" w:rsidRDefault="00D0660A" w:rsidP="00B237ED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6D2D33">
              <w:rPr>
                <w:rFonts w:ascii="Times New Roman" w:hAnsi="Times New Roman"/>
                <w:szCs w:val="24"/>
              </w:rPr>
              <w:t>Проектная документация передается Заказчику в количестве 3 (трёх) экземпляров на русском языке на бумажном носителе сброшюрованных в папки формата А4, текст оформляется шрифтом с размером 14пт, 1 экз., на электронном носителе в форматах dwg, doc, xls и 1 экз. на электронном носителе в формате pdf.</w:t>
            </w:r>
          </w:p>
        </w:tc>
      </w:tr>
      <w:tr w:rsidR="00D0660A" w:rsidRPr="00B75D51" w:rsidTr="00865092">
        <w:tc>
          <w:tcPr>
            <w:tcW w:w="720" w:type="dxa"/>
          </w:tcPr>
          <w:p w:rsidR="00D0660A" w:rsidRPr="00B75D51" w:rsidRDefault="00D0660A" w:rsidP="00314B24">
            <w:pPr>
              <w:suppressAutoHyphens/>
              <w:autoSpaceDE w:val="0"/>
              <w:autoSpaceDN w:val="0"/>
              <w:adjustRightInd w:val="0"/>
              <w:ind w:right="88"/>
              <w:jc w:val="center"/>
              <w:rPr>
                <w:b/>
              </w:rPr>
            </w:pPr>
            <w:r w:rsidRPr="00B75D51">
              <w:rPr>
                <w:b/>
              </w:rPr>
              <w:t>11</w:t>
            </w:r>
          </w:p>
        </w:tc>
        <w:tc>
          <w:tcPr>
            <w:tcW w:w="2280" w:type="dxa"/>
          </w:tcPr>
          <w:p w:rsidR="00D0660A" w:rsidRPr="00B75D51" w:rsidRDefault="00D0660A" w:rsidP="00314B24">
            <w:pPr>
              <w:spacing w:line="216" w:lineRule="auto"/>
              <w:rPr>
                <w:b/>
              </w:rPr>
            </w:pPr>
            <w:r w:rsidRPr="00B75D51">
              <w:rPr>
                <w:b/>
              </w:rPr>
              <w:t>Порядок контроля и приёмки ЛСО</w:t>
            </w:r>
          </w:p>
        </w:tc>
        <w:tc>
          <w:tcPr>
            <w:tcW w:w="8160" w:type="dxa"/>
          </w:tcPr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Приемка в эксплуатацию ЛСО должна осуществляется в соответствии с законодательными актами, строительными нормами и правилами (СНиП), инструкциями и руководствами, действующими в Российской Федерации в период создания системы и приемки в эксплуатацию.</w:t>
            </w:r>
          </w:p>
          <w:p w:rsidR="00D0660A" w:rsidRPr="00B75D51" w:rsidRDefault="00D0660A" w:rsidP="00975989">
            <w:pPr>
              <w:jc w:val="both"/>
            </w:pPr>
            <w:r w:rsidRPr="00B75D51">
              <w:t xml:space="preserve">Сдача-приёмка этапов выполненных работ осуществляется по предъявлении Разработчиком комплектов соответствующих документов и завершается оформлением «Акта сдачи-приёмки», подписанного </w:t>
            </w:r>
            <w:r>
              <w:t>Исполнителем</w:t>
            </w:r>
            <w:r w:rsidRPr="00B75D51">
              <w:t>, и утверждённого Заказчиком.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Основанием для начала приема ЛСО в эксплуатацию является Приказ ООО «ЮКОЛА-нефть» о создании приемочной комиссии, в котором определяются состав комиссии, сроки проведения, цель и задачи приемки, обязанности должностных лиц из состава комиссии.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Приемочные испытания ЛСО проводятся на объекте заказчика.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 xml:space="preserve">Работу приемочной комиссии организует ее председатель. Необходимые условия для работы комиссии создают заказчик и </w:t>
            </w:r>
            <w:r>
              <w:t>исполнитель</w:t>
            </w:r>
            <w:r w:rsidRPr="00B75D51">
              <w:t>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На основании приказа о создании приемочной комиссии необходимо разработать План работы приемочной комиссии, который после согласования с МЧС России по Саратовской области представляется на утверждение председателю комиссии.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В плане работы приемочной комиссии указываются состав рабочих групп по проверке выполнения требований технического задания на создание ЛСО, дата проверки, пункты технического задания, выполнение которых проверяется, пункты программы и методики испытаний, в соответствии с которыми осуществляется проверка соответствия ЛСО требованиям технического задания с составлением протокола испытаний.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Из состава рабочих групп определяют ответственного за своевременное проведение проверки, оформление и представление в комиссию протоколов испытаний.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В протоколе испытаний членами рабочей группы отражаются результаты испытаний, замечания и рекомендации по работе системы и делается вывод о выполнении проверяемого пункта технического задания.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Протокол по результатам испытаний подписывается членами рабочей группы и представляется в приемочную комиссию для дальнейшего рассмотрения и утверждения председателем комиссии.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Приемная комиссия по результатам рассмотрения протоколов испытаний должна оформить Акт, в котором указываются цель и основные результаты работы приемочной комиссии, основные замечания и рекомендации, высказанные членами рабочих групп, делается вывод о соответствии ЛСО требованиям технического задания и даются рекомендации по приему системы в эксплуатацию.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lastRenderedPageBreak/>
              <w:t>К акту прилагаются: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- протоколы испытаний;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jc w:val="both"/>
            </w:pPr>
            <w:r w:rsidRPr="00B75D51">
              <w:t>- ведомость соответствия системы требованиям технического задания;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jc w:val="both"/>
            </w:pPr>
            <w:r w:rsidRPr="00B75D51">
              <w:t>- замечания и рекомендации по результатам работы приёмочной комиссии с указанием сроков их устранения и реализации, а также ответственных исполнителей.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Акт подписывается членами комиссии и представляется на утверждение руководителя ООО «ЮКОЛА-нефть».</w:t>
            </w:r>
          </w:p>
          <w:p w:rsidR="00D0660A" w:rsidRPr="00B75D51" w:rsidRDefault="00D0660A" w:rsidP="00774633">
            <w:pPr>
              <w:spacing w:line="216" w:lineRule="auto"/>
            </w:pPr>
            <w:r w:rsidRPr="00B75D51">
              <w:t>Юридической основой принятия системы в эксплуатацию является приказ руководителя ООО «ЮКОЛА-нефть» о принятии системы в эксплуатацию.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На принятую в эксплуатацию систему штабом ГО объекта оформляется Паспорт, который утверждается заказчиком.</w:t>
            </w:r>
          </w:p>
          <w:p w:rsidR="00D0660A" w:rsidRPr="00B75D51" w:rsidRDefault="00D0660A" w:rsidP="00975989">
            <w:pPr>
              <w:spacing w:line="216" w:lineRule="auto"/>
              <w:jc w:val="both"/>
            </w:pPr>
            <w:r w:rsidRPr="00B75D51">
              <w:t>Копии приказа руководителя ООО «ЮКОЛА-нефть» о приёме системы в эксплуатацию, акта приёмки и паспорт системы направляются в ГУ МЧС России по Саратовской области.</w:t>
            </w:r>
          </w:p>
          <w:p w:rsidR="00D0660A" w:rsidRPr="00B75D51" w:rsidRDefault="00D0660A" w:rsidP="00975989">
            <w:pPr>
              <w:jc w:val="both"/>
              <w:rPr>
                <w:u w:val="single"/>
              </w:rPr>
            </w:pPr>
            <w:r w:rsidRPr="00B75D51">
              <w:rPr>
                <w:u w:val="single"/>
              </w:rPr>
              <w:t>Требования к испытаниям ЛСО и ее составных частей</w:t>
            </w:r>
          </w:p>
          <w:p w:rsidR="00D0660A" w:rsidRPr="00B75D51" w:rsidRDefault="00D0660A" w:rsidP="00975989">
            <w:pPr>
              <w:jc w:val="both"/>
            </w:pPr>
            <w:r w:rsidRPr="00B75D51">
              <w:t>Для ЛСО устанавливаются следующие виды испытаний:</w:t>
            </w:r>
          </w:p>
          <w:p w:rsidR="00D0660A" w:rsidRPr="00B75D51" w:rsidRDefault="00D0660A" w:rsidP="00975989">
            <w:pPr>
              <w:jc w:val="both"/>
            </w:pPr>
            <w:r w:rsidRPr="00B75D51">
              <w:t>- предварительные испытания для приёмки в опытную эксплуатацию;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jc w:val="both"/>
            </w:pPr>
            <w:r w:rsidRPr="00B75D51">
              <w:t>- приёмочные испытания для приёмки в промышленную эксплуатацию.</w:t>
            </w:r>
          </w:p>
          <w:p w:rsidR="00D0660A" w:rsidRPr="00B75D51" w:rsidRDefault="00D0660A" w:rsidP="00975989">
            <w:pPr>
              <w:pStyle w:val="1"/>
              <w:ind w:firstLine="0"/>
              <w:rPr>
                <w:rFonts w:ascii="Times New Roman" w:hAnsi="Times New Roman"/>
                <w:i w:val="0"/>
                <w:spacing w:val="0"/>
                <w:sz w:val="24"/>
                <w:szCs w:val="24"/>
                <w:u w:val="single"/>
                <w:lang w:eastAsia="ru-RU"/>
              </w:rPr>
            </w:pPr>
            <w:r w:rsidRPr="00B75D51">
              <w:rPr>
                <w:rFonts w:ascii="Times New Roman" w:hAnsi="Times New Roman"/>
                <w:i w:val="0"/>
                <w:spacing w:val="0"/>
                <w:sz w:val="24"/>
                <w:szCs w:val="24"/>
                <w:u w:val="single"/>
                <w:lang w:eastAsia="ru-RU"/>
              </w:rPr>
              <w:t>Состав испытаний</w:t>
            </w:r>
          </w:p>
          <w:p w:rsidR="00D0660A" w:rsidRPr="00B75D51" w:rsidRDefault="00D0660A" w:rsidP="00975989">
            <w:pPr>
              <w:jc w:val="both"/>
            </w:pPr>
            <w:r w:rsidRPr="00B75D51">
              <w:t>В процессе приёмочных испытаний должна быть осуществлена проверка соответствия ЛСО требованиям, содержащимся в настоящем Техническом задании и проектной документации, а также полноты содержащихся в эксплуатационной документации указаний персоналу по выполнению им функций во всех режимах функционирования, и ее соответствия реальному функционированию ЛСО.</w:t>
            </w:r>
          </w:p>
          <w:p w:rsidR="00D0660A" w:rsidRPr="00B75D51" w:rsidRDefault="00D0660A" w:rsidP="00975989">
            <w:pPr>
              <w:jc w:val="both"/>
            </w:pPr>
            <w:r w:rsidRPr="00B75D51">
              <w:t xml:space="preserve">Приёмочные испытания проводятся в соответствии с Программой и методиками приемочных испытаний, подготовленных </w:t>
            </w:r>
            <w:r>
              <w:t>Исполнителем</w:t>
            </w:r>
            <w:r w:rsidRPr="00B75D51">
              <w:t xml:space="preserve"> по отдельному договору и согласованных с Заказчиком.</w:t>
            </w:r>
          </w:p>
          <w:p w:rsidR="00D0660A" w:rsidRPr="00B75D51" w:rsidRDefault="00D0660A" w:rsidP="00975989">
            <w:pPr>
              <w:jc w:val="both"/>
            </w:pPr>
            <w:r w:rsidRPr="00B75D51">
              <w:t>Приёмочные испытания должны включать проверку:</w:t>
            </w:r>
          </w:p>
          <w:p w:rsidR="00D0660A" w:rsidRPr="00B75D51" w:rsidRDefault="00D0660A" w:rsidP="007617BD">
            <w:pPr>
              <w:tabs>
                <w:tab w:val="num" w:pos="529"/>
                <w:tab w:val="left" w:pos="1428"/>
              </w:tabs>
            </w:pPr>
            <w:r w:rsidRPr="00B75D51">
              <w:t>- комплектности и качества оборудования и эксплуатационной документации;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jc w:val="both"/>
            </w:pPr>
            <w:r w:rsidRPr="00B75D51">
              <w:t>- проверка качества монтажных и пуско-наладочных работ;</w:t>
            </w:r>
          </w:p>
          <w:p w:rsidR="00D0660A" w:rsidRPr="00B75D51" w:rsidRDefault="00D0660A" w:rsidP="007617BD">
            <w:pPr>
              <w:tabs>
                <w:tab w:val="num" w:pos="529"/>
                <w:tab w:val="left" w:pos="1428"/>
              </w:tabs>
            </w:pPr>
            <w:r w:rsidRPr="00B75D51">
              <w:t>- полноты и качества реализуемых функций при штатных, предельных, критических значениях параметров объекта автоматизации и в других условиях функционирования ЛСО, указанных в настоящем Техническом задании;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ind w:left="33"/>
              <w:jc w:val="both"/>
            </w:pPr>
            <w:r w:rsidRPr="00B75D51">
              <w:t>- выполнении каждого требования, относящегося к интерфейсу ЛСО;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ind w:left="33"/>
              <w:jc w:val="both"/>
            </w:pPr>
            <w:r w:rsidRPr="00B75D51">
              <w:t>- работы персонала в диалоговом режиме;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ind w:left="33"/>
              <w:jc w:val="both"/>
            </w:pPr>
            <w:r w:rsidRPr="00B75D51">
              <w:t xml:space="preserve">Проверку работы персонала в диалоговом режиме проводят с учётом полноты и качества выполнения функций ЛСО в целом. </w:t>
            </w:r>
          </w:p>
          <w:p w:rsidR="00D0660A" w:rsidRPr="00B75D51" w:rsidRDefault="00D0660A" w:rsidP="00975989">
            <w:pPr>
              <w:jc w:val="both"/>
            </w:pPr>
            <w:r w:rsidRPr="00B75D51">
              <w:t>При этом проверке подлежат:</w:t>
            </w:r>
          </w:p>
          <w:p w:rsidR="00D0660A" w:rsidRPr="00B75D51" w:rsidRDefault="00D0660A" w:rsidP="007617BD">
            <w:pPr>
              <w:tabs>
                <w:tab w:val="num" w:pos="529"/>
                <w:tab w:val="left" w:pos="1428"/>
              </w:tabs>
              <w:ind w:left="33"/>
            </w:pPr>
            <w:r w:rsidRPr="00B75D51">
              <w:t>- полнота сообщений, директив, запросов, доступных оператору и их достаточность для эксплуатации ЛСО;</w:t>
            </w:r>
          </w:p>
          <w:p w:rsidR="00D0660A" w:rsidRPr="00B75D51" w:rsidRDefault="00D0660A" w:rsidP="007617BD">
            <w:pPr>
              <w:tabs>
                <w:tab w:val="num" w:pos="529"/>
                <w:tab w:val="left" w:pos="1428"/>
              </w:tabs>
              <w:ind w:left="33"/>
            </w:pPr>
            <w:r w:rsidRPr="00B75D51">
              <w:t>- сложность процедур диалога, возможность работы персонала без специальной подготовки;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ind w:left="33"/>
              <w:jc w:val="both"/>
            </w:pPr>
            <w:r w:rsidRPr="00B75D51">
              <w:t>- реакция ЛСО и ее частей на ошибки оператора, средства сервиса.</w:t>
            </w:r>
          </w:p>
          <w:p w:rsidR="00D0660A" w:rsidRPr="00B75D51" w:rsidRDefault="00D0660A" w:rsidP="00975989">
            <w:pPr>
              <w:jc w:val="both"/>
            </w:pPr>
            <w:r w:rsidRPr="00B75D51">
              <w:t>Проверка средств восстановления работоспособности ЛСО после отказов АРМ должна включать: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ind w:left="33"/>
              <w:jc w:val="both"/>
            </w:pPr>
            <w:r w:rsidRPr="00B75D51">
              <w:t>- проверку наличия в эксплуатационной документации рекомендаций по восстановлению работоспособности и полноту их описания;</w:t>
            </w:r>
          </w:p>
          <w:p w:rsidR="00D0660A" w:rsidRPr="00B75D51" w:rsidRDefault="00D0660A" w:rsidP="00975989">
            <w:pPr>
              <w:tabs>
                <w:tab w:val="num" w:pos="529"/>
                <w:tab w:val="left" w:pos="1428"/>
              </w:tabs>
              <w:ind w:left="33"/>
              <w:jc w:val="both"/>
            </w:pPr>
            <w:r w:rsidRPr="00B75D51">
              <w:t>- практическую выполнимость рекомендованных процедур;</w:t>
            </w:r>
          </w:p>
          <w:p w:rsidR="00D0660A" w:rsidRPr="00B75D51" w:rsidRDefault="00D0660A" w:rsidP="007617BD">
            <w:pPr>
              <w:tabs>
                <w:tab w:val="num" w:pos="529"/>
                <w:tab w:val="left" w:pos="1428"/>
              </w:tabs>
              <w:ind w:left="33" w:right="-108"/>
            </w:pPr>
            <w:r w:rsidRPr="00B75D51">
              <w:t>- работоспособность средств автоматического восстановления функций ЛСО.</w:t>
            </w:r>
          </w:p>
          <w:p w:rsidR="00D0660A" w:rsidRPr="00B75D51" w:rsidRDefault="00D0660A" w:rsidP="00975989">
            <w:pPr>
              <w:tabs>
                <w:tab w:val="left" w:pos="1428"/>
              </w:tabs>
              <w:jc w:val="both"/>
            </w:pPr>
            <w:r w:rsidRPr="00B75D51">
              <w:t>При испытаниях ЛСО проверяется:</w:t>
            </w:r>
          </w:p>
          <w:p w:rsidR="00D0660A" w:rsidRPr="00B75D51" w:rsidRDefault="00D0660A" w:rsidP="007617BD">
            <w:pPr>
              <w:tabs>
                <w:tab w:val="num" w:pos="529"/>
                <w:tab w:val="left" w:pos="1428"/>
              </w:tabs>
              <w:ind w:left="33"/>
            </w:pPr>
            <w:r w:rsidRPr="00B75D51">
              <w:t xml:space="preserve">- качество выполнения комплексом программных и технических средств автоматических функций во всех режимах функционирования ЛСО </w:t>
            </w:r>
            <w:r w:rsidRPr="00B75D51">
              <w:lastRenderedPageBreak/>
              <w:t>согласно ТЗ;</w:t>
            </w:r>
          </w:p>
          <w:p w:rsidR="00D0660A" w:rsidRPr="00B75D51" w:rsidRDefault="00D0660A" w:rsidP="007617BD">
            <w:pPr>
              <w:tabs>
                <w:tab w:val="num" w:pos="529"/>
                <w:tab w:val="left" w:pos="1428"/>
              </w:tabs>
              <w:ind w:left="33"/>
            </w:pPr>
            <w:r w:rsidRPr="00B75D51">
              <w:t>- полноту содержащихся в эксплуатационной документации указаний персоналу по выполнению им функций во всех режимах функционирования ЛСО согласно ТЗ.</w:t>
            </w:r>
          </w:p>
        </w:tc>
      </w:tr>
      <w:tr w:rsidR="00D0660A" w:rsidRPr="006D3470" w:rsidTr="001F4208">
        <w:tc>
          <w:tcPr>
            <w:tcW w:w="11160" w:type="dxa"/>
            <w:gridSpan w:val="3"/>
          </w:tcPr>
          <w:p w:rsidR="00D0660A" w:rsidRDefault="00D0660A" w:rsidP="00432C92">
            <w:pPr>
              <w:jc w:val="both"/>
              <w:rPr>
                <w:b/>
                <w:bCs/>
                <w:color w:val="000000"/>
              </w:rPr>
            </w:pPr>
          </w:p>
          <w:p w:rsidR="00D0660A" w:rsidRDefault="00D0660A" w:rsidP="00B034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Требования к устанавливаемому оборудованию </w:t>
            </w:r>
          </w:p>
          <w:p w:rsidR="00D0660A" w:rsidRPr="002C37A6" w:rsidRDefault="00D0660A" w:rsidP="003C6F5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0660A" w:rsidRPr="006D3470" w:rsidTr="00865092">
        <w:tc>
          <w:tcPr>
            <w:tcW w:w="720" w:type="dxa"/>
          </w:tcPr>
          <w:p w:rsidR="00D0660A" w:rsidRPr="002C37A6" w:rsidRDefault="00D0660A" w:rsidP="00432C92">
            <w:pPr>
              <w:jc w:val="both"/>
              <w:rPr>
                <w:b/>
                <w:bCs/>
                <w:color w:val="000000"/>
              </w:rPr>
            </w:pPr>
            <w:r w:rsidRPr="002C37A6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280" w:type="dxa"/>
          </w:tcPr>
          <w:p w:rsidR="00D0660A" w:rsidRPr="002C37A6" w:rsidRDefault="00D0660A" w:rsidP="00432C92">
            <w:pPr>
              <w:jc w:val="both"/>
              <w:rPr>
                <w:b/>
                <w:bCs/>
                <w:color w:val="000000"/>
              </w:rPr>
            </w:pPr>
            <w:r w:rsidRPr="002C37A6"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br w:type="textWrapping" w:clear="all"/>
            </w:r>
            <w:r w:rsidRPr="002C37A6">
              <w:rPr>
                <w:b/>
                <w:bCs/>
                <w:color w:val="000000"/>
              </w:rPr>
              <w:t>оборудования</w:t>
            </w:r>
          </w:p>
        </w:tc>
        <w:tc>
          <w:tcPr>
            <w:tcW w:w="8160" w:type="dxa"/>
          </w:tcPr>
          <w:p w:rsidR="00D0660A" w:rsidRPr="002C37A6" w:rsidRDefault="00D0660A" w:rsidP="00432C92">
            <w:pPr>
              <w:jc w:val="both"/>
              <w:rPr>
                <w:b/>
                <w:bCs/>
                <w:color w:val="000000"/>
              </w:rPr>
            </w:pPr>
            <w:r w:rsidRPr="002C37A6">
              <w:rPr>
                <w:b/>
                <w:bCs/>
                <w:color w:val="000000"/>
              </w:rPr>
              <w:t>Характеристики оборудования</w:t>
            </w:r>
          </w:p>
        </w:tc>
      </w:tr>
      <w:tr w:rsidR="00D0660A" w:rsidRPr="006D3470" w:rsidTr="00865092">
        <w:tc>
          <w:tcPr>
            <w:tcW w:w="720" w:type="dxa"/>
          </w:tcPr>
          <w:p w:rsidR="00D0660A" w:rsidRPr="00CA4B3C" w:rsidRDefault="00D0660A" w:rsidP="00432C92">
            <w:pPr>
              <w:jc w:val="center"/>
              <w:rPr>
                <w:color w:val="000000"/>
              </w:rPr>
            </w:pPr>
            <w:r w:rsidRPr="00CA4B3C">
              <w:rPr>
                <w:color w:val="000000"/>
              </w:rPr>
              <w:t>1.</w:t>
            </w:r>
          </w:p>
        </w:tc>
        <w:tc>
          <w:tcPr>
            <w:tcW w:w="2280" w:type="dxa"/>
            <w:tcBorders>
              <w:left w:val="nil"/>
            </w:tcBorders>
          </w:tcPr>
          <w:p w:rsidR="00D0660A" w:rsidRPr="002C37A6" w:rsidRDefault="00D0660A" w:rsidP="00432C92">
            <w:pPr>
              <w:rPr>
                <w:color w:val="FF0000"/>
              </w:rPr>
            </w:pPr>
            <w:r w:rsidRPr="0053163E">
              <w:t>Усилительно – коммутационный блок аппаратуры системы оповещения, УКБ-200У</w:t>
            </w:r>
            <w:r>
              <w:t xml:space="preserve">-М </w:t>
            </w:r>
            <w:r w:rsidRPr="0053163E">
              <w:t>СГС-22-М с управлением по радиоканалу</w:t>
            </w:r>
            <w:r>
              <w:t xml:space="preserve"> и сопряжением с </w:t>
            </w:r>
            <w:r>
              <w:rPr>
                <w:lang w:val="en-US"/>
              </w:rPr>
              <w:t>Ethernet</w:t>
            </w:r>
            <w:r>
              <w:t xml:space="preserve">,  </w:t>
            </w:r>
            <w:r w:rsidRPr="0053163E">
              <w:t>или эквивалент</w:t>
            </w:r>
            <w:r>
              <w:t>.</w:t>
            </w:r>
          </w:p>
        </w:tc>
        <w:tc>
          <w:tcPr>
            <w:tcW w:w="8160" w:type="dxa"/>
          </w:tcPr>
          <w:p w:rsidR="00D0660A" w:rsidRPr="0053163E" w:rsidRDefault="00D0660A" w:rsidP="00432C92">
            <w:pPr>
              <w:jc w:val="both"/>
            </w:pPr>
            <w:r w:rsidRPr="0053163E">
              <w:t>Усилительно-коммутационный блок УКБ СГС-22-М200У-М ЛЦКП.468354.042 предназначен для эксплуатации на открытом воздухе на предприятиях, в населенных пунктах, местах большого скопления людей и др. С помощью УКБ проводятся мероприятия по звуковому оповещению персонала и населения. УКБ обеспечивает подачу сигнала электронной сирены и передачу речевой информации в централизованной сети оповещения (ЦСО) с управлением аппаратурой П166 (П160, П164).</w:t>
            </w:r>
          </w:p>
          <w:p w:rsidR="00D0660A" w:rsidRPr="0053163E" w:rsidRDefault="00D0660A" w:rsidP="00432C92">
            <w:pPr>
              <w:jc w:val="both"/>
            </w:pPr>
            <w:r w:rsidRPr="0053163E">
              <w:t>Управление аппаратурой П166 может производиться по каналам связи:</w:t>
            </w:r>
          </w:p>
          <w:p w:rsidR="00D0660A" w:rsidRPr="0053163E" w:rsidRDefault="00D0660A" w:rsidP="00432C92">
            <w:pPr>
              <w:jc w:val="both"/>
            </w:pPr>
            <w:r w:rsidRPr="002C37A6">
              <w:rPr>
                <w:rFonts w:eastAsia="SymbolMT"/>
              </w:rPr>
              <w:t xml:space="preserve">- </w:t>
            </w:r>
            <w:r w:rsidRPr="0053163E">
              <w:t>по выделенной телефонной линии;</w:t>
            </w:r>
          </w:p>
          <w:p w:rsidR="00D0660A" w:rsidRPr="0053163E" w:rsidRDefault="00D0660A" w:rsidP="00432C92">
            <w:pPr>
              <w:jc w:val="both"/>
            </w:pPr>
            <w:r w:rsidRPr="002C37A6">
              <w:rPr>
                <w:rFonts w:eastAsia="SymbolMT"/>
              </w:rPr>
              <w:t xml:space="preserve">- </w:t>
            </w:r>
            <w:r w:rsidRPr="0053163E">
              <w:t>по радиоканалу через порт RS232. При этом УКБ должен комплектоваться дополнительным оборудованием – радиостанцией «Гранит 2Р-23АЦ», «Моторола GM360» или «VX-2100» с устройством «Блок сопряжения УКБ СГС-22-М – Ethernet»;</w:t>
            </w:r>
          </w:p>
          <w:p w:rsidR="00D0660A" w:rsidRPr="0053163E" w:rsidRDefault="00D0660A" w:rsidP="00432C92">
            <w:pPr>
              <w:jc w:val="both"/>
            </w:pPr>
            <w:r w:rsidRPr="002C37A6">
              <w:rPr>
                <w:rFonts w:eastAsia="SymbolMT"/>
              </w:rPr>
              <w:t xml:space="preserve">- </w:t>
            </w:r>
            <w:r w:rsidRPr="0053163E">
              <w:t>по сети Ethernet. При этом УКБ должен комплектоваться дополнительным оборудованием – блоком сопряжения УКБ СГС-22-М – Ethernet в бескорпусном исполнении;</w:t>
            </w:r>
          </w:p>
          <w:p w:rsidR="00D0660A" w:rsidRPr="0053163E" w:rsidRDefault="00D0660A" w:rsidP="00432C92">
            <w:pPr>
              <w:jc w:val="both"/>
            </w:pPr>
            <w:r w:rsidRPr="002C37A6">
              <w:rPr>
                <w:rFonts w:eastAsia="SymbolMT"/>
              </w:rPr>
              <w:t xml:space="preserve">- </w:t>
            </w:r>
            <w:r w:rsidRPr="0053163E">
              <w:t>по сети GSM. При этом УКБ должен комплектоваться дополнительным оборудованием – GSM роутер iRZ RUH2 3G и блоком сопряжения УКБ СГС-22-М – Ethernet в бескорпусном исполнении.</w:t>
            </w:r>
          </w:p>
          <w:p w:rsidR="00D0660A" w:rsidRPr="0053163E" w:rsidRDefault="00D0660A" w:rsidP="00432C92">
            <w:pPr>
              <w:jc w:val="both"/>
            </w:pPr>
            <w:r w:rsidRPr="0053163E">
              <w:t xml:space="preserve"> - Вид климатического исполнения УХЛ1 по ГОСТ 15150-69.</w:t>
            </w:r>
          </w:p>
          <w:p w:rsidR="00D0660A" w:rsidRPr="0053163E" w:rsidRDefault="00D0660A" w:rsidP="00432C92">
            <w:pPr>
              <w:jc w:val="both"/>
            </w:pPr>
            <w:r w:rsidRPr="0053163E">
              <w:t xml:space="preserve"> - Допустимые условия эксплуатации (рабочие значения):</w:t>
            </w:r>
          </w:p>
          <w:p w:rsidR="00D0660A" w:rsidRPr="0053163E" w:rsidRDefault="00D0660A" w:rsidP="00432C92">
            <w:pPr>
              <w:jc w:val="both"/>
            </w:pPr>
            <w:r w:rsidRPr="0053163E">
              <w:t>1) температура окружающего воздуха от минус 40 до плюс 40°С;</w:t>
            </w:r>
          </w:p>
          <w:p w:rsidR="00D0660A" w:rsidRPr="0053163E" w:rsidRDefault="00D0660A" w:rsidP="00432C92">
            <w:pPr>
              <w:jc w:val="both"/>
            </w:pPr>
            <w:r w:rsidRPr="0053163E">
              <w:t>2) относительная влажность воздуха до 100% при температуре окружающего воздуха 25°С;</w:t>
            </w:r>
          </w:p>
          <w:p w:rsidR="00D0660A" w:rsidRPr="0053163E" w:rsidRDefault="00D0660A" w:rsidP="00432C92">
            <w:pPr>
              <w:jc w:val="both"/>
            </w:pPr>
            <w:r w:rsidRPr="0053163E">
              <w:t>3) атмосферное давление от 86,6 до 106,7 кПа (от 650 до 800 мм рт.ст.).</w:t>
            </w:r>
          </w:p>
          <w:p w:rsidR="00D0660A" w:rsidRPr="0053163E" w:rsidRDefault="00D0660A" w:rsidP="00432C92">
            <w:pPr>
              <w:jc w:val="both"/>
            </w:pPr>
            <w:r w:rsidRPr="0053163E">
              <w:t xml:space="preserve"> - Степень защиты от воздействия окружающей среды (исполнение) IP54 по ГОСТ 14254-96</w:t>
            </w:r>
            <w:r>
              <w:t xml:space="preserve"> </w:t>
            </w:r>
            <w:r w:rsidRPr="0053163E">
              <w:t>(МЭК 529-89).</w:t>
            </w:r>
            <w:r>
              <w:t xml:space="preserve">                                                                           </w:t>
            </w:r>
          </w:p>
          <w:p w:rsidR="00D0660A" w:rsidRPr="0053163E" w:rsidRDefault="00D0660A" w:rsidP="00432C92">
            <w:pPr>
              <w:jc w:val="both"/>
            </w:pPr>
            <w:r>
              <w:t xml:space="preserve"> - В УКБ предусмотрена грозо</w:t>
            </w:r>
            <w:r w:rsidRPr="0053163E">
              <w:t>защита 3 класса.</w:t>
            </w:r>
          </w:p>
          <w:p w:rsidR="00D0660A" w:rsidRPr="0053163E" w:rsidRDefault="00D0660A" w:rsidP="00012F08">
            <w:pPr>
              <w:jc w:val="both"/>
            </w:pPr>
            <w:r w:rsidRPr="0053163E">
              <w:t>При подключении УКБ к воздушным линиям электропередачи необходимо дополнительно</w:t>
            </w:r>
            <w:r>
              <w:t xml:space="preserve"> </w:t>
            </w:r>
            <w:r w:rsidRPr="0053163E">
              <w:t>устанавливать устройство грозозащиты 1 и 2 класса.</w:t>
            </w:r>
          </w:p>
          <w:p w:rsidR="00D0660A" w:rsidRPr="0053163E" w:rsidRDefault="00D0660A" w:rsidP="00432C92">
            <w:pPr>
              <w:jc w:val="both"/>
            </w:pPr>
            <w:r w:rsidRPr="0053163E">
              <w:t xml:space="preserve"> - Питание от сети переменного тока частотой 50 Гц (220 ± 22) В.</w:t>
            </w:r>
          </w:p>
          <w:p w:rsidR="00D0660A" w:rsidRPr="0053163E" w:rsidRDefault="00D0660A" w:rsidP="00432C92">
            <w:pPr>
              <w:jc w:val="both"/>
            </w:pPr>
            <w:r w:rsidRPr="0053163E">
              <w:t xml:space="preserve"> - Основные параметры УКБ</w:t>
            </w:r>
          </w:p>
          <w:p w:rsidR="00D0660A" w:rsidRPr="0053163E" w:rsidRDefault="00D0660A" w:rsidP="00F81B85">
            <w:pPr>
              <w:jc w:val="both"/>
            </w:pPr>
            <w:r w:rsidRPr="0053163E">
              <w:t>Диапазон воспроизводимых частот звукового тракта, Гц, не уже - 100-6300</w:t>
            </w:r>
          </w:p>
          <w:p w:rsidR="00D0660A" w:rsidRPr="0053163E" w:rsidRDefault="00D0660A" w:rsidP="00432C92">
            <w:pPr>
              <w:jc w:val="both"/>
            </w:pPr>
            <w:r w:rsidRPr="0053163E">
              <w:t>Неравномерность частотной характеристики усиления в диапазоне частот от 100 до 6300 Гц относительно уровня сигнала на частоте 1000 Гц, дБ, не более - 2,0</w:t>
            </w:r>
          </w:p>
          <w:p w:rsidR="00D0660A" w:rsidRPr="0053163E" w:rsidRDefault="00D0660A" w:rsidP="00432C92">
            <w:pPr>
              <w:jc w:val="both"/>
            </w:pPr>
            <w:r w:rsidRPr="0053163E">
              <w:t>Защищенность от невзвешенного шума, дБ, не менее -55</w:t>
            </w:r>
          </w:p>
          <w:p w:rsidR="00D0660A" w:rsidRPr="0053163E" w:rsidRDefault="00D0660A" w:rsidP="00432C92">
            <w:pPr>
              <w:jc w:val="both"/>
            </w:pPr>
            <w:r w:rsidRPr="0053163E">
              <w:t xml:space="preserve">Повышение выходного напряжения при подаче на вход напряжения в 4 раза выше номинального, дБ, не более </w:t>
            </w:r>
            <w:r>
              <w:t>–</w:t>
            </w:r>
            <w:r w:rsidRPr="0053163E">
              <w:t xml:space="preserve"> 5</w:t>
            </w:r>
            <w:r>
              <w:t>.</w:t>
            </w:r>
          </w:p>
          <w:p w:rsidR="00D0660A" w:rsidRPr="0053163E" w:rsidRDefault="00D0660A" w:rsidP="00432C92">
            <w:pPr>
              <w:jc w:val="both"/>
            </w:pPr>
            <w:r w:rsidRPr="0053163E">
              <w:t xml:space="preserve">Время выхода на режим после включения, с, не более </w:t>
            </w:r>
            <w:r>
              <w:t>–</w:t>
            </w:r>
            <w:r w:rsidRPr="0053163E">
              <w:t xml:space="preserve"> 4</w:t>
            </w:r>
            <w:r>
              <w:t>.</w:t>
            </w:r>
          </w:p>
          <w:p w:rsidR="00D0660A" w:rsidRPr="0053163E" w:rsidRDefault="00D0660A" w:rsidP="00432C92">
            <w:pPr>
              <w:jc w:val="both"/>
            </w:pPr>
            <w:r w:rsidRPr="0053163E">
              <w:t>- Номинальная мощность (суммарная) - 200 Вт.</w:t>
            </w:r>
          </w:p>
          <w:p w:rsidR="00D0660A" w:rsidRPr="0053163E" w:rsidRDefault="00D0660A" w:rsidP="00432C92">
            <w:pPr>
              <w:jc w:val="both"/>
            </w:pPr>
            <w:r w:rsidRPr="0053163E">
              <w:t>- Количество выходов УКБ для подключения линий радиофидера (РФ) - 2.</w:t>
            </w:r>
          </w:p>
          <w:p w:rsidR="00D0660A" w:rsidRPr="0053163E" w:rsidRDefault="00D0660A" w:rsidP="00432C92">
            <w:pPr>
              <w:jc w:val="both"/>
            </w:pPr>
            <w:r w:rsidRPr="0053163E">
              <w:t>- Номинальное напряжение выход</w:t>
            </w:r>
            <w:r>
              <w:t>ов УКБ для подключения линий РФ</w:t>
            </w:r>
            <w:r w:rsidRPr="0053163E">
              <w:t>-120 В.</w:t>
            </w:r>
          </w:p>
          <w:p w:rsidR="00D0660A" w:rsidRPr="0053163E" w:rsidRDefault="00D0660A" w:rsidP="00432C92">
            <w:pPr>
              <w:jc w:val="both"/>
            </w:pPr>
            <w:r w:rsidRPr="0053163E">
              <w:t>- Номинальная мощность выхода для подключения линии РФ: линии 1, 2 - по 100 Вт.</w:t>
            </w:r>
          </w:p>
          <w:p w:rsidR="00D0660A" w:rsidRPr="0053163E" w:rsidRDefault="00D0660A" w:rsidP="00432C92">
            <w:pPr>
              <w:jc w:val="both"/>
            </w:pPr>
            <w:r w:rsidRPr="0053163E">
              <w:t xml:space="preserve">- Максимальная мощность выхода для подключения линии РФ: линии 1, 2 - </w:t>
            </w:r>
            <w:r w:rsidRPr="0053163E">
              <w:lastRenderedPageBreak/>
              <w:t>по 160 Вт.</w:t>
            </w:r>
          </w:p>
          <w:p w:rsidR="00D0660A" w:rsidRPr="0053163E" w:rsidRDefault="00D0660A" w:rsidP="00432C92">
            <w:pPr>
              <w:jc w:val="both"/>
            </w:pPr>
            <w:r w:rsidRPr="0053163E">
              <w:t>- Номинальное</w:t>
            </w:r>
            <w:r>
              <w:t xml:space="preserve"> сопротивление нагрузки: линии 1</w:t>
            </w:r>
            <w:r w:rsidRPr="0053163E">
              <w:t>, 2 - по 144 Ом.</w:t>
            </w:r>
          </w:p>
          <w:p w:rsidR="00D0660A" w:rsidRPr="0053163E" w:rsidRDefault="00D0660A" w:rsidP="00432C92">
            <w:pPr>
              <w:jc w:val="both"/>
            </w:pPr>
            <w:r w:rsidRPr="0053163E">
              <w:t>- Номинальное напряжение и входное сопротивление входа от П166 - 0,775 В 1,2 кОм.</w:t>
            </w:r>
          </w:p>
          <w:p w:rsidR="00D0660A" w:rsidRPr="0053163E" w:rsidRDefault="00D0660A" w:rsidP="00432C92">
            <w:pPr>
              <w:jc w:val="both"/>
            </w:pPr>
            <w:r w:rsidRPr="0053163E">
              <w:t>- Мощность, потребляемая УКБ от сети переменного тока 220 В 50 Гц, должна быть не более, в режимах:</w:t>
            </w:r>
          </w:p>
          <w:p w:rsidR="00D0660A" w:rsidRPr="0053163E" w:rsidRDefault="00D0660A" w:rsidP="00432C92">
            <w:pPr>
              <w:ind w:firstLine="142"/>
              <w:jc w:val="both"/>
            </w:pPr>
            <w:r w:rsidRPr="0053163E">
              <w:t> дежурный режим - 40 Вт;</w:t>
            </w:r>
          </w:p>
          <w:p w:rsidR="00D0660A" w:rsidRPr="0053163E" w:rsidRDefault="00D0660A" w:rsidP="00432C92">
            <w:pPr>
              <w:ind w:firstLine="142"/>
              <w:jc w:val="both"/>
            </w:pPr>
            <w:r w:rsidRPr="0053163E">
              <w:t> дежурный режим при температуре ниже минус 10°С - 340 Вт;</w:t>
            </w:r>
          </w:p>
          <w:p w:rsidR="00D0660A" w:rsidRPr="0053163E" w:rsidRDefault="00D0660A" w:rsidP="00432C92">
            <w:pPr>
              <w:ind w:firstLine="142"/>
              <w:jc w:val="both"/>
            </w:pPr>
            <w:r w:rsidRPr="0053163E">
              <w:t> режим оповещения - 140 Вт;</w:t>
            </w:r>
          </w:p>
          <w:p w:rsidR="00D0660A" w:rsidRPr="0053163E" w:rsidRDefault="00D0660A" w:rsidP="00432C92">
            <w:pPr>
              <w:ind w:firstLine="142"/>
              <w:jc w:val="both"/>
            </w:pPr>
            <w:r w:rsidRPr="0053163E">
              <w:t> режим оповещения при температуре ниже минус 10°С - 440 Вт.</w:t>
            </w:r>
          </w:p>
          <w:p w:rsidR="00D0660A" w:rsidRPr="0053163E" w:rsidRDefault="00D0660A" w:rsidP="00432C92">
            <w:pPr>
              <w:jc w:val="both"/>
            </w:pPr>
            <w:r w:rsidRPr="0053163E">
              <w:t>- Габаритные размеры УКБ 650х400х240 мм.</w:t>
            </w:r>
          </w:p>
          <w:p w:rsidR="00D0660A" w:rsidRDefault="00D0660A" w:rsidP="00432C92">
            <w:pPr>
              <w:jc w:val="both"/>
            </w:pPr>
            <w:r w:rsidRPr="0053163E">
              <w:t>- Масса нетто УКБ 45 кг.</w:t>
            </w:r>
          </w:p>
          <w:p w:rsidR="00D0660A" w:rsidRDefault="00D0660A" w:rsidP="00432C92">
            <w:pPr>
              <w:jc w:val="both"/>
            </w:pPr>
            <w:r>
              <w:t>Блок сопряжения предназначен для управления УКБ СГС-22-М оборудованием П166АПУЦ или аналогичным при помощи интерфейса Ethernet-10/100.</w:t>
            </w:r>
          </w:p>
          <w:p w:rsidR="00D0660A" w:rsidRDefault="00D0660A" w:rsidP="00432C92">
            <w:pPr>
              <w:jc w:val="both"/>
            </w:pPr>
            <w:r>
              <w:t>Вид климатического исполнения блока сопряжения-УХЛ 4.2 ГОСТ15150-69.</w:t>
            </w:r>
          </w:p>
          <w:p w:rsidR="00D0660A" w:rsidRDefault="00D0660A" w:rsidP="00432C92">
            <w:pPr>
              <w:jc w:val="both"/>
            </w:pPr>
            <w:r>
              <w:t>Допустимые условия эксплуатации:</w:t>
            </w:r>
          </w:p>
          <w:p w:rsidR="00D0660A" w:rsidRDefault="00D0660A" w:rsidP="00432C92">
            <w:pPr>
              <w:jc w:val="both"/>
            </w:pPr>
            <w:r>
              <w:t>а) температура окружающего воздуха (предельные значения) от 1 до 40 °С;</w:t>
            </w:r>
          </w:p>
          <w:p w:rsidR="00D0660A" w:rsidRDefault="00D0660A" w:rsidP="00432C92">
            <w:pPr>
              <w:jc w:val="both"/>
            </w:pPr>
            <w:r>
              <w:t>б) относительная влажность воздуха не более 80 % при температуре 25 °С;</w:t>
            </w:r>
          </w:p>
          <w:p w:rsidR="00D0660A" w:rsidRDefault="00D0660A" w:rsidP="00432C92">
            <w:pPr>
              <w:jc w:val="both"/>
            </w:pPr>
            <w:r>
              <w:t>в)атмосферное давление от 84,0кПа(630мм</w:t>
            </w:r>
            <w:r w:rsidRPr="00C811FB">
              <w:t>.</w:t>
            </w:r>
            <w:r>
              <w:t>рт.ст.) до 106,7кПа (800мм.рт.ст).</w:t>
            </w:r>
          </w:p>
          <w:p w:rsidR="00D0660A" w:rsidRDefault="00D0660A" w:rsidP="00432C92">
            <w:pPr>
              <w:jc w:val="both"/>
            </w:pPr>
            <w:r>
              <w:t>Питание блока сопряжения от усилительно-коммутационного блока УКБ СГС-22-М.</w:t>
            </w:r>
          </w:p>
          <w:p w:rsidR="00D0660A" w:rsidRDefault="00D0660A" w:rsidP="00432C92">
            <w:pPr>
              <w:jc w:val="both"/>
            </w:pPr>
            <w:r>
              <w:t>Габаритные размеры, мм: L*140, B*35, Н*110;</w:t>
            </w:r>
          </w:p>
          <w:p w:rsidR="00D0660A" w:rsidRDefault="00D0660A" w:rsidP="00432C92">
            <w:pPr>
              <w:jc w:val="both"/>
            </w:pPr>
            <w:r>
              <w:t>Масса, кг: 0,5;</w:t>
            </w:r>
          </w:p>
          <w:p w:rsidR="00D0660A" w:rsidRDefault="00D0660A" w:rsidP="00432C92">
            <w:pPr>
              <w:jc w:val="both"/>
            </w:pPr>
            <w:r>
              <w:t xml:space="preserve">Блок радиоканала предназначен для управления системой звукового оповещения по радиоканалу. </w:t>
            </w:r>
          </w:p>
          <w:p w:rsidR="00D0660A" w:rsidRDefault="00D0660A" w:rsidP="00432C92">
            <w:pPr>
              <w:jc w:val="both"/>
            </w:pPr>
            <w:r>
              <w:t>В состав блока радиоканала входят:</w:t>
            </w:r>
          </w:p>
          <w:p w:rsidR="00D0660A" w:rsidRDefault="00D0660A" w:rsidP="00432C92">
            <w:pPr>
              <w:jc w:val="both"/>
            </w:pPr>
            <w:r>
              <w:t>• радиостанция «VX-2100E-G6-25» 400-470 МГц, 8 кан., не менее 25 Вт;</w:t>
            </w:r>
          </w:p>
          <w:p w:rsidR="00D0660A" w:rsidRDefault="00D0660A" w:rsidP="00432C92">
            <w:pPr>
              <w:jc w:val="both"/>
            </w:pPr>
            <w:r>
              <w:t xml:space="preserve">• модем </w:t>
            </w:r>
          </w:p>
          <w:p w:rsidR="00D0660A" w:rsidRPr="00C811FB" w:rsidRDefault="00D0660A" w:rsidP="00432C92">
            <w:pPr>
              <w:jc w:val="both"/>
            </w:pPr>
            <w:r>
              <w:t xml:space="preserve">- Блок сопряжения предназначен для управления П-166М СЗО-2-04 оборудованием ББР. </w:t>
            </w:r>
          </w:p>
          <w:p w:rsidR="00D0660A" w:rsidRDefault="00D0660A" w:rsidP="00F81B85">
            <w:pPr>
              <w:ind w:left="-108" w:right="-108"/>
              <w:jc w:val="right"/>
            </w:pPr>
            <w:r>
              <w:t>Вид климатического исполнения блока сопряжения - УХЛ 4.2 ГОСТ15150-69.</w:t>
            </w:r>
          </w:p>
          <w:p w:rsidR="00D0660A" w:rsidRDefault="00D0660A" w:rsidP="00432C92">
            <w:pPr>
              <w:jc w:val="both"/>
            </w:pPr>
            <w:r>
              <w:t>Допустимые условия эксплуатации:</w:t>
            </w:r>
          </w:p>
          <w:p w:rsidR="00D0660A" w:rsidRDefault="00D0660A" w:rsidP="00432C92">
            <w:pPr>
              <w:jc w:val="both"/>
            </w:pPr>
            <w:r>
              <w:t>а) температура окружающего воздуха (предельные значения) от 1 до 40 °С;</w:t>
            </w:r>
          </w:p>
          <w:p w:rsidR="00D0660A" w:rsidRDefault="00D0660A" w:rsidP="00432C92">
            <w:pPr>
              <w:jc w:val="both"/>
            </w:pPr>
            <w:r>
              <w:t>б) относительная влажность воздуха не более 80 % при температуре 25 °С;</w:t>
            </w:r>
          </w:p>
          <w:p w:rsidR="00D0660A" w:rsidRDefault="00D0660A" w:rsidP="00432C92">
            <w:pPr>
              <w:jc w:val="both"/>
            </w:pPr>
            <w:r>
              <w:t>в)атмосферное давление от 84,0кПа(630мм</w:t>
            </w:r>
            <w:r w:rsidRPr="00C811FB">
              <w:t>.</w:t>
            </w:r>
            <w:r>
              <w:t>рт.ст.) до 106,7кПа(800мм</w:t>
            </w:r>
            <w:r w:rsidRPr="00C811FB">
              <w:t>.</w:t>
            </w:r>
            <w:r>
              <w:t>рт. ст).</w:t>
            </w:r>
          </w:p>
          <w:p w:rsidR="00D0660A" w:rsidRDefault="00D0660A" w:rsidP="00432C92">
            <w:pPr>
              <w:jc w:val="both"/>
            </w:pPr>
            <w:r>
              <w:t>- Радиостанция «VX-2100E-G6-25»:</w:t>
            </w:r>
          </w:p>
          <w:p w:rsidR="00D0660A" w:rsidRDefault="00D0660A" w:rsidP="00432C92">
            <w:pPr>
              <w:jc w:val="both"/>
            </w:pPr>
            <w:r>
              <w:t xml:space="preserve">Рабочий диапазон частот, МГц: 400-470 </w:t>
            </w:r>
          </w:p>
          <w:p w:rsidR="00D0660A" w:rsidRDefault="00D0660A" w:rsidP="00432C92">
            <w:pPr>
              <w:jc w:val="both"/>
            </w:pPr>
            <w:r>
              <w:t xml:space="preserve">Мощность передатчика, Вт: 1...5...12,5...25 </w:t>
            </w:r>
          </w:p>
          <w:p w:rsidR="00D0660A" w:rsidRDefault="00D0660A" w:rsidP="00432C92">
            <w:pPr>
              <w:jc w:val="both"/>
            </w:pPr>
            <w:r>
              <w:t xml:space="preserve">Шаг сетки, кГц: 12.5/20/25 </w:t>
            </w:r>
          </w:p>
          <w:p w:rsidR="00D0660A" w:rsidRDefault="00D0660A" w:rsidP="00432C92">
            <w:pPr>
              <w:jc w:val="both"/>
            </w:pPr>
            <w:r>
              <w:t>Кол-во каналов: не менее 8</w:t>
            </w:r>
          </w:p>
          <w:p w:rsidR="00D0660A" w:rsidRDefault="00D0660A" w:rsidP="00432C92">
            <w:pPr>
              <w:jc w:val="both"/>
            </w:pPr>
            <w:r>
              <w:t xml:space="preserve">- Модем </w:t>
            </w:r>
          </w:p>
          <w:p w:rsidR="00D0660A" w:rsidRDefault="00D0660A" w:rsidP="00432C92">
            <w:pPr>
              <w:jc w:val="both"/>
            </w:pPr>
            <w:r>
              <w:t>Вид связи - Симплекс</w:t>
            </w:r>
          </w:p>
          <w:p w:rsidR="00D0660A" w:rsidRDefault="00D0660A" w:rsidP="00432C92">
            <w:pPr>
              <w:jc w:val="both"/>
            </w:pPr>
            <w:r>
              <w:t>Тип модуляции выходного сигнала - MSK</w:t>
            </w:r>
          </w:p>
          <w:p w:rsidR="00D0660A" w:rsidRDefault="00D0660A" w:rsidP="00432C92">
            <w:pPr>
              <w:jc w:val="both"/>
            </w:pPr>
            <w:r>
              <w:t>Скорость обмена информацией в эфире - 1200, 2400 или 4800 бод</w:t>
            </w:r>
          </w:p>
          <w:p w:rsidR="00D0660A" w:rsidRDefault="00D0660A" w:rsidP="00432C92">
            <w:pPr>
              <w:jc w:val="both"/>
            </w:pPr>
            <w:r>
              <w:t>Способы обнаружения и исправления ошибок: - CRC8 на 32 байта данных (12,8) Хэмминг код (FEC) перемежение</w:t>
            </w:r>
          </w:p>
          <w:p w:rsidR="00D0660A" w:rsidRDefault="00D0660A" w:rsidP="00432C92">
            <w:pPr>
              <w:jc w:val="both"/>
            </w:pPr>
            <w:r>
              <w:t>Интерфейс для связи с терминалом - RS-232, разъем DB9F</w:t>
            </w:r>
          </w:p>
          <w:p w:rsidR="00D0660A" w:rsidRDefault="00D0660A" w:rsidP="00432C92">
            <w:pPr>
              <w:jc w:val="both"/>
            </w:pPr>
            <w:r>
              <w:t>Скорость данных по последовательному порту, бод: - 1200, 2400, 4800, 9600 или 19200</w:t>
            </w:r>
          </w:p>
          <w:p w:rsidR="00D0660A" w:rsidRDefault="00D0660A" w:rsidP="00432C92">
            <w:pPr>
              <w:jc w:val="both"/>
            </w:pPr>
            <w:r>
              <w:t>формат данных: - 8 бит, 1 стоповый бит</w:t>
            </w:r>
          </w:p>
          <w:p w:rsidR="00D0660A" w:rsidRPr="001A3DC7" w:rsidRDefault="00D0660A" w:rsidP="00432C92">
            <w:pPr>
              <w:jc w:val="both"/>
            </w:pPr>
            <w:r>
              <w:t>контроль потока данных: - аппаратный (CTS/RTS)</w:t>
            </w:r>
          </w:p>
        </w:tc>
      </w:tr>
      <w:tr w:rsidR="00D0660A" w:rsidRPr="006D3470" w:rsidTr="00865092">
        <w:tc>
          <w:tcPr>
            <w:tcW w:w="720" w:type="dxa"/>
          </w:tcPr>
          <w:p w:rsidR="00D0660A" w:rsidRPr="002C37A6" w:rsidRDefault="00D0660A" w:rsidP="00432C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2</w:t>
            </w:r>
            <w:r w:rsidRPr="002C37A6">
              <w:rPr>
                <w:bCs/>
                <w:color w:val="000000"/>
              </w:rPr>
              <w:t>.</w:t>
            </w:r>
          </w:p>
        </w:tc>
        <w:tc>
          <w:tcPr>
            <w:tcW w:w="2280" w:type="dxa"/>
          </w:tcPr>
          <w:p w:rsidR="00D0660A" w:rsidRPr="002C37A6" w:rsidRDefault="00D0660A" w:rsidP="00432C92">
            <w:pPr>
              <w:rPr>
                <w:bCs/>
                <w:color w:val="000000"/>
              </w:rPr>
            </w:pPr>
            <w:r w:rsidRPr="006D3470">
              <w:t xml:space="preserve">Блок базовой радиостанции аппаратуры </w:t>
            </w:r>
            <w:r w:rsidRPr="006D3470">
              <w:lastRenderedPageBreak/>
              <w:t>системы оповещения СГС-22-М</w:t>
            </w:r>
            <w:r>
              <w:t xml:space="preserve">, </w:t>
            </w:r>
            <w:r w:rsidRPr="0053163E">
              <w:t>или эквивалент</w:t>
            </w:r>
            <w:r w:rsidRPr="002C37A6">
              <w:rPr>
                <w:rFonts w:eastAsia="MS Mincho"/>
                <w:lang w:eastAsia="ja-JP"/>
              </w:rPr>
              <w:t xml:space="preserve"> </w:t>
            </w:r>
          </w:p>
        </w:tc>
        <w:tc>
          <w:tcPr>
            <w:tcW w:w="8160" w:type="dxa"/>
          </w:tcPr>
          <w:p w:rsidR="00D0660A" w:rsidRPr="006D3470" w:rsidRDefault="00D0660A" w:rsidP="00432C92">
            <w:pPr>
              <w:ind w:firstLine="142"/>
            </w:pPr>
            <w:r w:rsidRPr="006D3470">
              <w:lastRenderedPageBreak/>
              <w:t>1.1 Блок базовой радиостанции предназначен для управления оборудованием П166ВАУ серии СГС-22-М по радиоканалу.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1.2 Вид климатического исполнения ББР - УХЛ 4.2 ГОСТ 15150-69.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lastRenderedPageBreak/>
              <w:t>1.3 Допустимые условия эксплуатации: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а) температура окружающего воздуха (предельные значения) от 1 до 40 °С;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б) относительная влажность воздуха - 80 % при температуре 25 °С;</w:t>
            </w:r>
          </w:p>
          <w:p w:rsidR="00D0660A" w:rsidRPr="00C811FB" w:rsidRDefault="00D0660A" w:rsidP="00432C92">
            <w:pPr>
              <w:ind w:firstLine="142"/>
            </w:pPr>
            <w:r>
              <w:t>в)</w:t>
            </w:r>
            <w:r w:rsidRPr="006D3470">
              <w:t>атмосферное давл</w:t>
            </w:r>
            <w:r>
              <w:t>ение от 84,0кПа(630</w:t>
            </w:r>
            <w:r w:rsidRPr="006D3470">
              <w:t>мм</w:t>
            </w:r>
            <w:r w:rsidRPr="00C811FB">
              <w:t>.</w:t>
            </w:r>
            <w:r>
              <w:t>рт.ст.) до 106,7кПа(800</w:t>
            </w:r>
            <w:r w:rsidRPr="006D3470">
              <w:t>мм</w:t>
            </w:r>
            <w:r w:rsidRPr="00C811FB">
              <w:t>.</w:t>
            </w:r>
            <w:r>
              <w:t>рт.ст)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2. Питание от сети переменного тока частотой 50 Гц (220 ± 22) В.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3. Комплект поставки: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стойка блока базовой радиостанции с модулями: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 xml:space="preserve">  - «Блок радиоканала базовый» (1 шт.),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 xml:space="preserve">  - «Блок бесперебойного питания» (1 шт.),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 xml:space="preserve">  - «Блок аккумуляторов» (1 шт.).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комплект монтажных и запасных частей: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вставка плавкая ВПТ6-13 (5 А). 1 шт.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вставка плавкая ВП3Б-1В (8А). 1 шт.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вставка плавкая 15 А . . . . . . . . .. .1 шт.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ручка для вытаскивания модулей из стойки. 1 шт.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антенна ANLIA-300MU UNF 405-512 Мгц; 10.0 dBi . . . . . . . . . 1 комплект.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микрофон для радиостанции . . .  1 шт.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N-штекер, прижимной, под RG-213, N-112В . 1 шт.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разъем под толстый кабель PL 259/9, U-113B .1 шт.</w:t>
            </w:r>
          </w:p>
          <w:p w:rsidR="00D0660A" w:rsidRPr="006D3470" w:rsidRDefault="00D0660A" w:rsidP="00432C92">
            <w:pPr>
              <w:ind w:firstLine="142"/>
            </w:pPr>
            <w:r w:rsidRPr="006D3470">
              <w:t>диск с программным обеспечением . . . . . . . . .1 шт.</w:t>
            </w:r>
          </w:p>
          <w:p w:rsidR="00D0660A" w:rsidRPr="002C37A6" w:rsidRDefault="00D0660A" w:rsidP="00432C92">
            <w:pPr>
              <w:jc w:val="both"/>
              <w:rPr>
                <w:bCs/>
                <w:color w:val="000000"/>
              </w:rPr>
            </w:pPr>
            <w:r w:rsidRPr="00001ED3">
              <w:t xml:space="preserve">  </w:t>
            </w:r>
            <w:r w:rsidRPr="006D3470">
              <w:t>техническое описание . . . . . . . . . 1 экз.</w:t>
            </w:r>
          </w:p>
        </w:tc>
      </w:tr>
      <w:tr w:rsidR="00D0660A" w:rsidRPr="006D3470" w:rsidTr="00865092">
        <w:tc>
          <w:tcPr>
            <w:tcW w:w="720" w:type="dxa"/>
          </w:tcPr>
          <w:p w:rsidR="00D0660A" w:rsidRPr="002C37A6" w:rsidRDefault="00D0660A" w:rsidP="00432C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</w:t>
            </w:r>
            <w:r w:rsidRPr="002C37A6">
              <w:rPr>
                <w:bCs/>
                <w:color w:val="000000"/>
              </w:rPr>
              <w:t>.</w:t>
            </w:r>
          </w:p>
        </w:tc>
        <w:tc>
          <w:tcPr>
            <w:tcW w:w="2280" w:type="dxa"/>
          </w:tcPr>
          <w:p w:rsidR="00D0660A" w:rsidRPr="002C37A6" w:rsidRDefault="00D0660A" w:rsidP="00432C92">
            <w:pPr>
              <w:rPr>
                <w:bCs/>
                <w:color w:val="000000"/>
              </w:rPr>
            </w:pPr>
            <w:r>
              <w:t>Пульт запуска сирен и сообщений (</w:t>
            </w:r>
            <w:r w:rsidRPr="00E3012C">
              <w:rPr>
                <w:bCs/>
                <w:color w:val="000000"/>
              </w:rPr>
              <w:t>ПЗСиС</w:t>
            </w:r>
            <w:r>
              <w:rPr>
                <w:bCs/>
                <w:color w:val="000000"/>
              </w:rPr>
              <w:t>),</w:t>
            </w:r>
            <w:r w:rsidRPr="0053163E">
              <w:t xml:space="preserve"> или эквивалент</w:t>
            </w:r>
            <w:r w:rsidRPr="00E3012C">
              <w:rPr>
                <w:bCs/>
                <w:color w:val="000000"/>
              </w:rPr>
              <w:t xml:space="preserve"> </w:t>
            </w:r>
          </w:p>
        </w:tc>
        <w:tc>
          <w:tcPr>
            <w:tcW w:w="8160" w:type="dxa"/>
          </w:tcPr>
          <w:p w:rsidR="00D0660A" w:rsidRPr="00E3012C" w:rsidRDefault="00D0660A" w:rsidP="00432C92">
            <w:pPr>
              <w:jc w:val="both"/>
              <w:rPr>
                <w:bCs/>
                <w:color w:val="000000"/>
              </w:rPr>
            </w:pPr>
            <w:r w:rsidRPr="00E3012C">
              <w:rPr>
                <w:bCs/>
                <w:color w:val="000000"/>
              </w:rPr>
              <w:t xml:space="preserve"> ПЗСиС обеспечивает:</w:t>
            </w:r>
          </w:p>
          <w:p w:rsidR="00D0660A" w:rsidRPr="00E3012C" w:rsidRDefault="00D0660A" w:rsidP="00432C92">
            <w:pPr>
              <w:jc w:val="both"/>
              <w:rPr>
                <w:bCs/>
                <w:color w:val="000000"/>
              </w:rPr>
            </w:pPr>
            <w:r w:rsidRPr="00D61EEA">
              <w:rPr>
                <w:bCs/>
                <w:color w:val="000000"/>
              </w:rPr>
              <w:t xml:space="preserve">- </w:t>
            </w:r>
            <w:r w:rsidRPr="00E3012C">
              <w:rPr>
                <w:bCs/>
                <w:color w:val="000000"/>
              </w:rPr>
              <w:t>запуск УКБ в режим воспроизведения сигнала электронной сирены «Внимание всем»</w:t>
            </w:r>
            <w:r w:rsidRPr="00B35307">
              <w:rPr>
                <w:bCs/>
                <w:color w:val="000000"/>
              </w:rPr>
              <w:t xml:space="preserve"> </w:t>
            </w:r>
            <w:r w:rsidRPr="00E3012C">
              <w:rPr>
                <w:bCs/>
                <w:color w:val="000000"/>
              </w:rPr>
              <w:t>во все выходные линии УКБ;</w:t>
            </w:r>
          </w:p>
          <w:p w:rsidR="00D0660A" w:rsidRPr="00E3012C" w:rsidRDefault="00D0660A" w:rsidP="00432C92">
            <w:pPr>
              <w:jc w:val="both"/>
              <w:rPr>
                <w:bCs/>
                <w:color w:val="000000"/>
              </w:rPr>
            </w:pPr>
            <w:r w:rsidRPr="00D61EEA">
              <w:rPr>
                <w:bCs/>
                <w:color w:val="000000"/>
              </w:rPr>
              <w:t xml:space="preserve">- </w:t>
            </w:r>
            <w:r w:rsidRPr="00E3012C">
              <w:rPr>
                <w:bCs/>
                <w:color w:val="000000"/>
              </w:rPr>
              <w:t>запуск УКБ в режим воспроизведения одного из 9-ти речевых сообщений, записанных</w:t>
            </w:r>
            <w:r>
              <w:rPr>
                <w:bCs/>
                <w:color w:val="000000"/>
              </w:rPr>
              <w:t xml:space="preserve"> </w:t>
            </w:r>
            <w:r w:rsidRPr="00E3012C">
              <w:rPr>
                <w:bCs/>
                <w:color w:val="000000"/>
              </w:rPr>
              <w:t>в блоке сопряжения УКБ СГС-22-М - Ethernet во все выходные линии УКБ.</w:t>
            </w:r>
          </w:p>
          <w:p w:rsidR="00D0660A" w:rsidRPr="00E3012C" w:rsidRDefault="00D0660A" w:rsidP="00432C92">
            <w:pPr>
              <w:jc w:val="both"/>
              <w:rPr>
                <w:bCs/>
                <w:color w:val="000000"/>
              </w:rPr>
            </w:pPr>
            <w:r w:rsidRPr="00E3012C">
              <w:rPr>
                <w:bCs/>
                <w:color w:val="000000"/>
              </w:rPr>
              <w:t xml:space="preserve"> Питание ПЗСиС производится по двухпроводной линии от УКБ. Возможно питание</w:t>
            </w:r>
            <w:r>
              <w:rPr>
                <w:bCs/>
                <w:color w:val="000000"/>
              </w:rPr>
              <w:t xml:space="preserve"> </w:t>
            </w:r>
            <w:r w:rsidRPr="00E3012C">
              <w:rPr>
                <w:bCs/>
                <w:color w:val="000000"/>
              </w:rPr>
              <w:t>ПЗСиС от отдельного источника питания постоянным напряжением от 9 до 24 В и током не</w:t>
            </w:r>
            <w:r>
              <w:rPr>
                <w:bCs/>
                <w:color w:val="000000"/>
              </w:rPr>
              <w:t xml:space="preserve"> </w:t>
            </w:r>
            <w:r w:rsidRPr="00E3012C">
              <w:rPr>
                <w:bCs/>
                <w:color w:val="000000"/>
              </w:rPr>
              <w:t>менее 300 мА.</w:t>
            </w:r>
          </w:p>
          <w:p w:rsidR="00D0660A" w:rsidRPr="00E3012C" w:rsidRDefault="00D0660A" w:rsidP="00432C92">
            <w:pPr>
              <w:jc w:val="both"/>
              <w:rPr>
                <w:bCs/>
                <w:color w:val="000000"/>
              </w:rPr>
            </w:pPr>
            <w:r w:rsidRPr="00E3012C">
              <w:rPr>
                <w:bCs/>
                <w:color w:val="000000"/>
              </w:rPr>
              <w:t xml:space="preserve"> Габаритные размеры пульта 215х210х105 мм.</w:t>
            </w:r>
          </w:p>
          <w:p w:rsidR="00D0660A" w:rsidRPr="002C37A6" w:rsidRDefault="00D0660A" w:rsidP="00432C92">
            <w:pPr>
              <w:jc w:val="both"/>
              <w:rPr>
                <w:bCs/>
                <w:color w:val="000000"/>
              </w:rPr>
            </w:pPr>
            <w:r w:rsidRPr="00E3012C">
              <w:rPr>
                <w:bCs/>
                <w:color w:val="000000"/>
              </w:rPr>
              <w:t xml:space="preserve"> Масса нетто пульта 0,8 кг.</w:t>
            </w:r>
          </w:p>
        </w:tc>
      </w:tr>
      <w:tr w:rsidR="00D0660A" w:rsidRPr="006D3470" w:rsidTr="00865092">
        <w:tc>
          <w:tcPr>
            <w:tcW w:w="720" w:type="dxa"/>
          </w:tcPr>
          <w:p w:rsidR="00D0660A" w:rsidRPr="002C37A6" w:rsidRDefault="00D0660A" w:rsidP="00432C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2C37A6">
              <w:rPr>
                <w:bCs/>
                <w:color w:val="000000"/>
              </w:rPr>
              <w:t>.</w:t>
            </w:r>
          </w:p>
        </w:tc>
        <w:tc>
          <w:tcPr>
            <w:tcW w:w="2280" w:type="dxa"/>
            <w:tcBorders>
              <w:left w:val="nil"/>
            </w:tcBorders>
          </w:tcPr>
          <w:p w:rsidR="00D0660A" w:rsidRPr="002C37A6" w:rsidRDefault="00D0660A" w:rsidP="00432C92">
            <w:pPr>
              <w:rPr>
                <w:rFonts w:eastAsia="MS Mincho"/>
                <w:lang w:eastAsia="ja-JP"/>
              </w:rPr>
            </w:pPr>
            <w:r w:rsidRPr="002C37A6">
              <w:rPr>
                <w:rFonts w:eastAsia="MS Mincho"/>
                <w:lang w:eastAsia="ja-JP"/>
              </w:rPr>
              <w:t>Рупорный громкоговоритель ГР.50.02</w:t>
            </w:r>
            <w:r>
              <w:rPr>
                <w:rFonts w:eastAsia="MS Mincho"/>
                <w:lang w:eastAsia="ja-JP"/>
              </w:rPr>
              <w:t>,</w:t>
            </w:r>
            <w:r w:rsidRPr="002C37A6">
              <w:rPr>
                <w:rFonts w:eastAsia="MS Mincho"/>
                <w:lang w:eastAsia="ja-JP"/>
              </w:rPr>
              <w:t xml:space="preserve"> </w:t>
            </w:r>
            <w:r w:rsidRPr="0053163E">
              <w:t>или эквивалент</w:t>
            </w:r>
          </w:p>
        </w:tc>
        <w:tc>
          <w:tcPr>
            <w:tcW w:w="8160" w:type="dxa"/>
          </w:tcPr>
          <w:p w:rsidR="00D0660A" w:rsidRPr="0053163E" w:rsidRDefault="00D0660A" w:rsidP="00432C92">
            <w:pPr>
              <w:jc w:val="both"/>
            </w:pPr>
            <w:r w:rsidRPr="0053163E">
              <w:t>Долговременная мощность - не менее 50 Вт</w:t>
            </w:r>
          </w:p>
          <w:p w:rsidR="00D0660A" w:rsidRPr="0053163E" w:rsidRDefault="00D0660A" w:rsidP="00432C92">
            <w:pPr>
              <w:jc w:val="both"/>
            </w:pPr>
            <w:r w:rsidRPr="0053163E">
              <w:t>Звуковое давл. 1Вт,1м,1кГц – не менее 114 дБ</w:t>
            </w:r>
          </w:p>
          <w:p w:rsidR="00D0660A" w:rsidRPr="0053163E" w:rsidRDefault="00D0660A" w:rsidP="00432C92">
            <w:pPr>
              <w:jc w:val="both"/>
            </w:pPr>
            <w:r w:rsidRPr="0053163E">
              <w:t>Макс. звуковое давление - 131 дБ Номинальное напряжение – 120 В</w:t>
            </w:r>
          </w:p>
          <w:p w:rsidR="00D0660A" w:rsidRPr="0053163E" w:rsidRDefault="00D0660A" w:rsidP="00432C92">
            <w:pPr>
              <w:jc w:val="both"/>
            </w:pPr>
            <w:r w:rsidRPr="0053163E">
              <w:t>Сопротивление – не менее 144 Ом</w:t>
            </w:r>
          </w:p>
        </w:tc>
      </w:tr>
      <w:tr w:rsidR="00D0660A" w:rsidRPr="006D3470" w:rsidTr="00865092">
        <w:tc>
          <w:tcPr>
            <w:tcW w:w="720" w:type="dxa"/>
          </w:tcPr>
          <w:p w:rsidR="00D0660A" w:rsidRPr="002C37A6" w:rsidRDefault="00D0660A" w:rsidP="00432C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2280" w:type="dxa"/>
          </w:tcPr>
          <w:p w:rsidR="00D0660A" w:rsidRPr="00E73DA2" w:rsidRDefault="00D0660A" w:rsidP="00432C92">
            <w:pPr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 xml:space="preserve">Командный пульт управления </w:t>
            </w:r>
          </w:p>
          <w:p w:rsidR="00D0660A" w:rsidRPr="002C37A6" w:rsidRDefault="00D0660A" w:rsidP="00432C92">
            <w:pPr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П-166М КПУ</w:t>
            </w:r>
            <w:r>
              <w:rPr>
                <w:bCs/>
                <w:color w:val="000000"/>
              </w:rPr>
              <w:t xml:space="preserve">, </w:t>
            </w:r>
            <w:r w:rsidRPr="0053163E">
              <w:t>или эквивалент</w:t>
            </w:r>
          </w:p>
        </w:tc>
        <w:tc>
          <w:tcPr>
            <w:tcW w:w="8160" w:type="dxa"/>
          </w:tcPr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КПУ предназначено для работы в качестве устройства управления в составе КТСО П-166М пожарных и подчиненных частей МЧС РФ, а также систем оповещения местного и объектового уровней.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КПУ устанавливают на пункте управления КТСО П-166М. Изделие обеспечивает взаимодействие: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с устройствами управления и оконечными устройствами КТСО П-166М;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с устройствами управления КТС П-166;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с аппаратурой П-160 и П-164.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Изделие обеспечивает работу по цифровым каналам связи с коммутацией пакетов: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•10 Ваsе-Т (IЕЕЕ802/3i);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•100 Ваsе-ТХ (IЕЕЕ802/3u).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Цифровые каналы связи должны обеспечивать: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пропускную способность - не менее 32 кбит/с в направлении каждого абонента оповещения;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задержку между доставкой пакетов речевых сообщений - не более 150 мс;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потери пакетов речевых сообщений - не более 5 %;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промежуточные сетевые устройства не должны менять адрес отправителя.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 xml:space="preserve">Условия эксплуатации, при которых обеспечивается работоспособность </w:t>
            </w:r>
            <w:r w:rsidRPr="00E73DA2">
              <w:rPr>
                <w:bCs/>
                <w:color w:val="000000"/>
              </w:rPr>
              <w:lastRenderedPageBreak/>
              <w:t>КПУ: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температура окружающей среды от 278 до 323 К (от 5 до 50 °С);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относительная влажность - не более 80 % при температуре не более 298 К (25 °С);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атмосферное давление от 84 до 106,7 кПа (от 630 до 800 мм рт.ст.).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Электропитание КПУ осуществляется от сети переменного тока напряжением 220 (+22; -33) В, частотой (50 + 1) Гц с использованием источника бесперебойного питания.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Время работы изделия от источника бесперебойного питания при отключении от сети переменного тока - не менее б ч.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Общее количество подчиненных Узлов и абонентов оповещения КПУ - не более 256.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КПУ в составе КТСО П-166М обеспечивает взаимодействие: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с устройствами управления (П-166М БУ или КПУ) узлов управления нижестоящего и вышестоящего уровней;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с дублерами (КПУ узла управления своего уровня);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с П-166М БОУ, П-166М БОУ-01 с подключенными к ним оконечными устройствами оповещения (телефонные аппараты, П-166М ПМО, П-164АМ, датчики ЧС);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с П-166М БПРУ, П-166М БПРУ-01 с подключенными к ним оконечными устройствами оповещения;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с П-166М БПРУ-02 с подключенными к ним оконечными устройствами оповещения и датчиками ЧС;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с П-166М БУС, П-166М БУС-01 с подключенными к ним электромеханическими сиренами типа С-28 или С-40;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c П-166М ТГ с подключаемыми к нему абонентами телеграфной и радиосети;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с П-166М ТКС с подключенными к нему абонентами телефонной сети и абонентами телефонной сети сотовых операторов;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с КТС П-166М СЗО2.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КПУ обеспечивает взаимодействие с устройств</w:t>
            </w:r>
            <w:r>
              <w:rPr>
                <w:bCs/>
                <w:color w:val="000000"/>
              </w:rPr>
              <w:t>ами управления КТС П-166 (П-166</w:t>
            </w:r>
            <w:r w:rsidRPr="00E73DA2">
              <w:rPr>
                <w:bCs/>
                <w:color w:val="000000"/>
              </w:rPr>
              <w:t>ЦО и П-166 АПУ) узлов управления нижестоящего и вышестоящего уровней.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-КПУ через П-166М БОУ обеспечивает взаимодействие с приемо- передающим оборудованием П-160 и П-164 узлов управления нижестоящего и вышестоящего уровней.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КПУ обеспечивает круглосуточный режим функционирования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Средняя наработка на отказ изделия - не мене 30000 ч.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Средний срок службы до списания изделия - не менее 12 лет.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Среднее время восстановления работоспособного состояния изделия - не более 30 мин.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Состав изделия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Основными составными частями КПУ являются: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IВМ РС совместимая ПЭВМ с архитектурой процессора х86-64;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жидкокристаллический монитор с диагональю экрана не менее 21";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•лазерный принтер фирмы Hewlett- Расkard формата А4 с USВ интерфейсом;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•клавиатура компьютерная со стандартной русской раскладкой с USВ интерфейсом;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•оптический манипулятор типа «мышь» с двумя кнопками, с колесом прокрутки и с USВ интерфейсом;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- выносной микрофон электретного типа;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выносная акустическая система мощностью не менее 1 Вт;</w:t>
            </w:r>
          </w:p>
          <w:p w:rsidR="00D0660A" w:rsidRPr="00E73DA2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USВ флеш - накопитель для восстановления и резервного копирования;</w:t>
            </w:r>
          </w:p>
          <w:p w:rsidR="00D0660A" w:rsidRPr="002C37A6" w:rsidRDefault="00D0660A" w:rsidP="00432C92">
            <w:pPr>
              <w:jc w:val="both"/>
              <w:rPr>
                <w:bCs/>
                <w:color w:val="000000"/>
              </w:rPr>
            </w:pPr>
            <w:r w:rsidRPr="00E73DA2">
              <w:rPr>
                <w:bCs/>
                <w:color w:val="000000"/>
              </w:rPr>
              <w:t>• источник бесперебойного питания мощностью не менее 350 Вт;</w:t>
            </w:r>
          </w:p>
        </w:tc>
      </w:tr>
    </w:tbl>
    <w:p w:rsidR="00D0660A" w:rsidRPr="00480B5B" w:rsidRDefault="00D0660A" w:rsidP="00865092">
      <w:pPr>
        <w:pStyle w:val="a4"/>
        <w:ind w:left="-426"/>
        <w:rPr>
          <w:b/>
          <w:color w:val="000000"/>
          <w:szCs w:val="28"/>
        </w:rPr>
      </w:pPr>
    </w:p>
    <w:p w:rsidR="00D0660A" w:rsidRPr="00987CB2" w:rsidRDefault="00D0660A" w:rsidP="00C9080C">
      <w:pPr>
        <w:pStyle w:val="a4"/>
        <w:ind w:left="-142" w:right="-486" w:firstLine="113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Требования к у</w:t>
      </w:r>
      <w:r w:rsidRPr="00987CB2">
        <w:rPr>
          <w:b/>
          <w:color w:val="000000"/>
          <w:sz w:val="24"/>
          <w:szCs w:val="24"/>
        </w:rPr>
        <w:t>словия</w:t>
      </w:r>
      <w:r>
        <w:rPr>
          <w:b/>
          <w:color w:val="000000"/>
          <w:sz w:val="24"/>
          <w:szCs w:val="24"/>
        </w:rPr>
        <w:t>м</w:t>
      </w:r>
      <w:r w:rsidRPr="00987CB2">
        <w:rPr>
          <w:b/>
          <w:color w:val="000000"/>
          <w:sz w:val="24"/>
          <w:szCs w:val="24"/>
        </w:rPr>
        <w:t xml:space="preserve"> оплаты:</w:t>
      </w:r>
      <w:r w:rsidRPr="00987CB2">
        <w:rPr>
          <w:color w:val="000000"/>
          <w:sz w:val="24"/>
          <w:szCs w:val="24"/>
        </w:rPr>
        <w:t xml:space="preserve"> не хуже, чем 50% предоплаты от суммы стоимости оборудования и материалов, оставшиеся 50% уплачиваются в течение 10 календарных дней после поставки оборудования и материалов на объект для монтажа.</w:t>
      </w:r>
    </w:p>
    <w:p w:rsidR="00D0660A" w:rsidRPr="00987CB2" w:rsidRDefault="00D0660A" w:rsidP="00C9080C">
      <w:pPr>
        <w:pStyle w:val="a4"/>
        <w:ind w:left="-142" w:right="-486" w:firstLine="1135"/>
        <w:jc w:val="both"/>
        <w:rPr>
          <w:color w:val="000000"/>
          <w:sz w:val="24"/>
          <w:szCs w:val="24"/>
        </w:rPr>
      </w:pPr>
      <w:r w:rsidRPr="00987CB2">
        <w:rPr>
          <w:color w:val="000000"/>
          <w:sz w:val="24"/>
          <w:szCs w:val="24"/>
        </w:rPr>
        <w:t>Оплата за разработку ПСД, а также за выполнение СМР и ПНР осуществляется в течение 10 календарных дней после подписания сторонами Акта выполненных работ и передачи Заказчику результата выполненных работ по Договору.</w:t>
      </w:r>
    </w:p>
    <w:p w:rsidR="00D0660A" w:rsidRPr="00987CB2" w:rsidRDefault="00D0660A" w:rsidP="00C9080C">
      <w:pPr>
        <w:pStyle w:val="a4"/>
        <w:ind w:left="-142" w:firstLine="11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исполнения работ с учетом разработки и согласования проектно-сметной документации, закупки и монтажа оборудования и сдачи объекта приемной комиссии не превышает восьми месяцев с момента подпис</w:t>
      </w:r>
      <w:bookmarkStart w:id="0" w:name="_GoBack"/>
      <w:bookmarkEnd w:id="0"/>
      <w:r>
        <w:rPr>
          <w:color w:val="000000"/>
          <w:sz w:val="24"/>
          <w:szCs w:val="24"/>
        </w:rPr>
        <w:t xml:space="preserve">ания договора. </w:t>
      </w:r>
    </w:p>
    <w:p w:rsidR="00D0660A" w:rsidRPr="00987CB2" w:rsidRDefault="00D0660A" w:rsidP="00CF6DCD">
      <w:pPr>
        <w:pStyle w:val="a4"/>
        <w:ind w:left="-1320"/>
        <w:jc w:val="center"/>
        <w:rPr>
          <w:b/>
          <w:color w:val="000000"/>
          <w:sz w:val="24"/>
          <w:szCs w:val="24"/>
        </w:rPr>
      </w:pPr>
    </w:p>
    <w:p w:rsidR="00D0660A" w:rsidRPr="00987CB2" w:rsidRDefault="00D0660A" w:rsidP="00865092">
      <w:pPr>
        <w:pStyle w:val="a4"/>
        <w:tabs>
          <w:tab w:val="left" w:pos="5376"/>
        </w:tabs>
        <w:ind w:left="-426"/>
        <w:rPr>
          <w:b/>
          <w:color w:val="000000"/>
          <w:sz w:val="24"/>
          <w:szCs w:val="24"/>
        </w:rPr>
      </w:pPr>
      <w:r w:rsidRPr="00987CB2">
        <w:rPr>
          <w:b/>
          <w:color w:val="000000"/>
          <w:sz w:val="24"/>
          <w:szCs w:val="24"/>
        </w:rPr>
        <w:tab/>
      </w:r>
    </w:p>
    <w:p w:rsidR="00D0660A" w:rsidRDefault="00D0660A" w:rsidP="00314B24"/>
    <w:sectPr w:rsidR="00D0660A" w:rsidSect="00B0334F">
      <w:headerReference w:type="default" r:id="rId10"/>
      <w:pgSz w:w="11906" w:h="16838"/>
      <w:pgMar w:top="899" w:right="851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3A" w:rsidRDefault="00CE773A" w:rsidP="00CA21DF">
      <w:r>
        <w:separator/>
      </w:r>
    </w:p>
  </w:endnote>
  <w:endnote w:type="continuationSeparator" w:id="0">
    <w:p w:rsidR="00CE773A" w:rsidRDefault="00CE773A" w:rsidP="00CA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C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3A" w:rsidRDefault="00CE773A" w:rsidP="00CA21DF">
      <w:r>
        <w:separator/>
      </w:r>
    </w:p>
  </w:footnote>
  <w:footnote w:type="continuationSeparator" w:id="0">
    <w:p w:rsidR="00CE773A" w:rsidRDefault="00CE773A" w:rsidP="00CA2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60A" w:rsidRDefault="00D0660A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9080C">
      <w:rPr>
        <w:noProof/>
      </w:rPr>
      <w:t>23</w:t>
    </w:r>
    <w:r>
      <w:rPr>
        <w:noProof/>
      </w:rPr>
      <w:fldChar w:fldCharType="end"/>
    </w:r>
  </w:p>
  <w:p w:rsidR="00D0660A" w:rsidRDefault="00D066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EE2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74A74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0C8E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42E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D2FC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E4D0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C2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114D1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F43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71E6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7A86FA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cademyCTT" w:hAnsi="AcademyCTT" w:hint="default"/>
        <w:b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162667B4"/>
    <w:multiLevelType w:val="hybridMultilevel"/>
    <w:tmpl w:val="D7F0CE7A"/>
    <w:lvl w:ilvl="0" w:tplc="9A9E1F70">
      <w:start w:val="1"/>
      <w:numFmt w:val="russianLower"/>
      <w:lvlText w:val="%1)"/>
      <w:lvlJc w:val="left"/>
      <w:pPr>
        <w:tabs>
          <w:tab w:val="num" w:pos="760"/>
        </w:tabs>
        <w:ind w:left="7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pacing w:val="0"/>
        <w:w w:val="100"/>
        <w:position w:val="0"/>
        <w:sz w:val="24"/>
        <w:szCs w:val="24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116896"/>
    <w:multiLevelType w:val="hybridMultilevel"/>
    <w:tmpl w:val="0ACEF3AA"/>
    <w:lvl w:ilvl="0" w:tplc="C4742A6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1CB57F90"/>
    <w:multiLevelType w:val="hybridMultilevel"/>
    <w:tmpl w:val="30DE2286"/>
    <w:lvl w:ilvl="0" w:tplc="C4742A62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1D6B5BD5"/>
    <w:multiLevelType w:val="hybridMultilevel"/>
    <w:tmpl w:val="4E569A40"/>
    <w:lvl w:ilvl="0" w:tplc="983A50A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93439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9C28ED"/>
    <w:multiLevelType w:val="hybridMultilevel"/>
    <w:tmpl w:val="76809D6A"/>
    <w:lvl w:ilvl="0" w:tplc="D934392E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>
    <w:nsid w:val="1E282634"/>
    <w:multiLevelType w:val="hybridMultilevel"/>
    <w:tmpl w:val="8778AEBC"/>
    <w:lvl w:ilvl="0" w:tplc="C4742A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31E6E06"/>
    <w:multiLevelType w:val="hybridMultilevel"/>
    <w:tmpl w:val="466C2D8C"/>
    <w:lvl w:ilvl="0" w:tplc="C4742A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E8C60F6"/>
    <w:multiLevelType w:val="hybridMultilevel"/>
    <w:tmpl w:val="28D4AB60"/>
    <w:lvl w:ilvl="0" w:tplc="C4742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2D5303"/>
    <w:multiLevelType w:val="hybridMultilevel"/>
    <w:tmpl w:val="AEDE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4384C"/>
    <w:multiLevelType w:val="hybridMultilevel"/>
    <w:tmpl w:val="F9B8B238"/>
    <w:lvl w:ilvl="0" w:tplc="C4742A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5A106D"/>
    <w:multiLevelType w:val="hybridMultilevel"/>
    <w:tmpl w:val="2A10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553814"/>
    <w:multiLevelType w:val="hybridMultilevel"/>
    <w:tmpl w:val="60C4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B6441E"/>
    <w:multiLevelType w:val="hybridMultilevel"/>
    <w:tmpl w:val="CED0A1BA"/>
    <w:lvl w:ilvl="0" w:tplc="290AE846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D237EF4"/>
    <w:multiLevelType w:val="hybridMultilevel"/>
    <w:tmpl w:val="E5BC0E62"/>
    <w:lvl w:ilvl="0" w:tplc="24B001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2B5517"/>
    <w:multiLevelType w:val="multilevel"/>
    <w:tmpl w:val="E9388D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629B1728"/>
    <w:multiLevelType w:val="hybridMultilevel"/>
    <w:tmpl w:val="9C1C6D8C"/>
    <w:lvl w:ilvl="0" w:tplc="866EBD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D2809"/>
    <w:multiLevelType w:val="hybridMultilevel"/>
    <w:tmpl w:val="31A4CA3E"/>
    <w:lvl w:ilvl="0" w:tplc="C4742A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4974C13"/>
    <w:multiLevelType w:val="hybridMultilevel"/>
    <w:tmpl w:val="3C388110"/>
    <w:lvl w:ilvl="0" w:tplc="290AE8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8E43730"/>
    <w:multiLevelType w:val="hybridMultilevel"/>
    <w:tmpl w:val="E7A08BDA"/>
    <w:lvl w:ilvl="0" w:tplc="D43E04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17FFE"/>
    <w:multiLevelType w:val="hybridMultilevel"/>
    <w:tmpl w:val="1700DA50"/>
    <w:lvl w:ilvl="0" w:tplc="2A3476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4AD4F1F"/>
    <w:multiLevelType w:val="hybridMultilevel"/>
    <w:tmpl w:val="CED2CAC2"/>
    <w:lvl w:ilvl="0" w:tplc="290AE8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7563C3"/>
    <w:multiLevelType w:val="hybridMultilevel"/>
    <w:tmpl w:val="1DB2A36A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75D824E5"/>
    <w:multiLevelType w:val="hybridMultilevel"/>
    <w:tmpl w:val="4DF4216A"/>
    <w:lvl w:ilvl="0" w:tplc="D934392E">
      <w:start w:val="1"/>
      <w:numFmt w:val="bullet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706C3"/>
    <w:multiLevelType w:val="hybridMultilevel"/>
    <w:tmpl w:val="E14A5BCE"/>
    <w:lvl w:ilvl="0" w:tplc="5FACBC94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>
    <w:nsid w:val="7D421BB6"/>
    <w:multiLevelType w:val="hybridMultilevel"/>
    <w:tmpl w:val="460C87D4"/>
    <w:lvl w:ilvl="0" w:tplc="290AE846">
      <w:start w:val="1"/>
      <w:numFmt w:val="russianLower"/>
      <w:lvlText w:val="%1)"/>
      <w:lvlJc w:val="left"/>
      <w:pPr>
        <w:ind w:left="2687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7" w:hanging="360"/>
      </w:pPr>
      <w:rPr>
        <w:rFonts w:ascii="Wingdings" w:hAnsi="Wingdings" w:hint="default"/>
      </w:rPr>
    </w:lvl>
  </w:abstractNum>
  <w:abstractNum w:abstractNumId="37">
    <w:nsid w:val="7D7F4218"/>
    <w:multiLevelType w:val="hybridMultilevel"/>
    <w:tmpl w:val="991069F8"/>
    <w:lvl w:ilvl="0" w:tplc="C4742A62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29"/>
  </w:num>
  <w:num w:numId="5">
    <w:abstractNumId w:val="36"/>
  </w:num>
  <w:num w:numId="6">
    <w:abstractNumId w:val="33"/>
  </w:num>
  <w:num w:numId="7">
    <w:abstractNumId w:val="32"/>
  </w:num>
  <w:num w:numId="8">
    <w:abstractNumId w:val="31"/>
  </w:num>
  <w:num w:numId="9">
    <w:abstractNumId w:val="16"/>
  </w:num>
  <w:num w:numId="10">
    <w:abstractNumId w:val="34"/>
  </w:num>
  <w:num w:numId="11">
    <w:abstractNumId w:val="23"/>
  </w:num>
  <w:num w:numId="12">
    <w:abstractNumId w:val="30"/>
  </w:num>
  <w:num w:numId="13">
    <w:abstractNumId w:val="18"/>
  </w:num>
  <w:num w:numId="14">
    <w:abstractNumId w:val="28"/>
  </w:num>
  <w:num w:numId="15">
    <w:abstractNumId w:val="27"/>
  </w:num>
  <w:num w:numId="16">
    <w:abstractNumId w:val="35"/>
  </w:num>
  <w:num w:numId="17">
    <w:abstractNumId w:val="17"/>
  </w:num>
  <w:num w:numId="18">
    <w:abstractNumId w:val="25"/>
  </w:num>
  <w:num w:numId="19">
    <w:abstractNumId w:val="14"/>
  </w:num>
  <w:num w:numId="20">
    <w:abstractNumId w:val="21"/>
  </w:num>
  <w:num w:numId="21">
    <w:abstractNumId w:val="19"/>
  </w:num>
  <w:num w:numId="22">
    <w:abstractNumId w:val="13"/>
  </w:num>
  <w:num w:numId="23">
    <w:abstractNumId w:val="22"/>
  </w:num>
  <w:num w:numId="24">
    <w:abstractNumId w:val="26"/>
  </w:num>
  <w:num w:numId="25">
    <w:abstractNumId w:val="20"/>
  </w:num>
  <w:num w:numId="26">
    <w:abstractNumId w:val="37"/>
  </w:num>
  <w:num w:numId="27">
    <w:abstractNumId w:val="10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8A3"/>
    <w:rsid w:val="00001ED3"/>
    <w:rsid w:val="00003651"/>
    <w:rsid w:val="00007523"/>
    <w:rsid w:val="00012187"/>
    <w:rsid w:val="00012F08"/>
    <w:rsid w:val="00016996"/>
    <w:rsid w:val="00017675"/>
    <w:rsid w:val="00020EFB"/>
    <w:rsid w:val="00034EC3"/>
    <w:rsid w:val="0004435A"/>
    <w:rsid w:val="00044AC8"/>
    <w:rsid w:val="00047027"/>
    <w:rsid w:val="00053A30"/>
    <w:rsid w:val="00080417"/>
    <w:rsid w:val="00086AC0"/>
    <w:rsid w:val="00090E0C"/>
    <w:rsid w:val="00093E7C"/>
    <w:rsid w:val="00094371"/>
    <w:rsid w:val="000A16EF"/>
    <w:rsid w:val="000A6065"/>
    <w:rsid w:val="000A7537"/>
    <w:rsid w:val="000A7C18"/>
    <w:rsid w:val="000B2069"/>
    <w:rsid w:val="000B5E0C"/>
    <w:rsid w:val="000C2008"/>
    <w:rsid w:val="000C4978"/>
    <w:rsid w:val="000D2CD3"/>
    <w:rsid w:val="000D5E5E"/>
    <w:rsid w:val="000F0986"/>
    <w:rsid w:val="000F0EB5"/>
    <w:rsid w:val="000F0F1E"/>
    <w:rsid w:val="000F2B8B"/>
    <w:rsid w:val="000F3261"/>
    <w:rsid w:val="00101988"/>
    <w:rsid w:val="0010533D"/>
    <w:rsid w:val="00113B26"/>
    <w:rsid w:val="00115C4E"/>
    <w:rsid w:val="001278C4"/>
    <w:rsid w:val="00130FB1"/>
    <w:rsid w:val="00133F9D"/>
    <w:rsid w:val="00134561"/>
    <w:rsid w:val="001609EE"/>
    <w:rsid w:val="00161E85"/>
    <w:rsid w:val="00163D94"/>
    <w:rsid w:val="00171593"/>
    <w:rsid w:val="00172486"/>
    <w:rsid w:val="001846A2"/>
    <w:rsid w:val="001860E6"/>
    <w:rsid w:val="001919EF"/>
    <w:rsid w:val="00196D0F"/>
    <w:rsid w:val="00196F3D"/>
    <w:rsid w:val="00196F74"/>
    <w:rsid w:val="001975EC"/>
    <w:rsid w:val="001A1166"/>
    <w:rsid w:val="001A3DC7"/>
    <w:rsid w:val="001A6133"/>
    <w:rsid w:val="001B1AA5"/>
    <w:rsid w:val="001B2781"/>
    <w:rsid w:val="001B3016"/>
    <w:rsid w:val="001C1C6D"/>
    <w:rsid w:val="001C2FCF"/>
    <w:rsid w:val="001C33B7"/>
    <w:rsid w:val="001C47C3"/>
    <w:rsid w:val="001D6C3F"/>
    <w:rsid w:val="001E0A3C"/>
    <w:rsid w:val="001E49F2"/>
    <w:rsid w:val="001F4208"/>
    <w:rsid w:val="001F7206"/>
    <w:rsid w:val="00204581"/>
    <w:rsid w:val="00205721"/>
    <w:rsid w:val="00206FEA"/>
    <w:rsid w:val="002136A1"/>
    <w:rsid w:val="00220B16"/>
    <w:rsid w:val="00223F8D"/>
    <w:rsid w:val="00225467"/>
    <w:rsid w:val="002259C3"/>
    <w:rsid w:val="00227ECA"/>
    <w:rsid w:val="00230125"/>
    <w:rsid w:val="00241627"/>
    <w:rsid w:val="0025082C"/>
    <w:rsid w:val="00256F09"/>
    <w:rsid w:val="00257326"/>
    <w:rsid w:val="00260495"/>
    <w:rsid w:val="00262016"/>
    <w:rsid w:val="002633DF"/>
    <w:rsid w:val="00266B15"/>
    <w:rsid w:val="00287726"/>
    <w:rsid w:val="00294A86"/>
    <w:rsid w:val="002A1AA3"/>
    <w:rsid w:val="002A38A3"/>
    <w:rsid w:val="002A52AF"/>
    <w:rsid w:val="002A5590"/>
    <w:rsid w:val="002B6A9B"/>
    <w:rsid w:val="002C37A6"/>
    <w:rsid w:val="002D0801"/>
    <w:rsid w:val="002D1DD1"/>
    <w:rsid w:val="002D5812"/>
    <w:rsid w:val="002D6696"/>
    <w:rsid w:val="002E16D2"/>
    <w:rsid w:val="002F0260"/>
    <w:rsid w:val="002F1AF3"/>
    <w:rsid w:val="00301EA3"/>
    <w:rsid w:val="003056D1"/>
    <w:rsid w:val="00312ABA"/>
    <w:rsid w:val="00314B24"/>
    <w:rsid w:val="00324000"/>
    <w:rsid w:val="0033683C"/>
    <w:rsid w:val="00336AB3"/>
    <w:rsid w:val="003371A3"/>
    <w:rsid w:val="00342D27"/>
    <w:rsid w:val="003435B1"/>
    <w:rsid w:val="00352FE6"/>
    <w:rsid w:val="0035734F"/>
    <w:rsid w:val="00357957"/>
    <w:rsid w:val="0036080C"/>
    <w:rsid w:val="00364EE2"/>
    <w:rsid w:val="0036571E"/>
    <w:rsid w:val="003723F9"/>
    <w:rsid w:val="003749FA"/>
    <w:rsid w:val="0038376B"/>
    <w:rsid w:val="00386499"/>
    <w:rsid w:val="0039255E"/>
    <w:rsid w:val="003A0A5E"/>
    <w:rsid w:val="003A3636"/>
    <w:rsid w:val="003A5540"/>
    <w:rsid w:val="003B047A"/>
    <w:rsid w:val="003B26D5"/>
    <w:rsid w:val="003B5EAD"/>
    <w:rsid w:val="003C6F5D"/>
    <w:rsid w:val="003C71BF"/>
    <w:rsid w:val="003D09EF"/>
    <w:rsid w:val="003D59C9"/>
    <w:rsid w:val="003E17FB"/>
    <w:rsid w:val="003E268B"/>
    <w:rsid w:val="003F0ACB"/>
    <w:rsid w:val="003F1386"/>
    <w:rsid w:val="003F4106"/>
    <w:rsid w:val="00406FCC"/>
    <w:rsid w:val="004075E9"/>
    <w:rsid w:val="00415267"/>
    <w:rsid w:val="00417232"/>
    <w:rsid w:val="00424CA5"/>
    <w:rsid w:val="00432C92"/>
    <w:rsid w:val="00433619"/>
    <w:rsid w:val="00436513"/>
    <w:rsid w:val="00443068"/>
    <w:rsid w:val="0044490E"/>
    <w:rsid w:val="00446BFE"/>
    <w:rsid w:val="00453DE4"/>
    <w:rsid w:val="004644D9"/>
    <w:rsid w:val="00467195"/>
    <w:rsid w:val="0047290F"/>
    <w:rsid w:val="00480B5B"/>
    <w:rsid w:val="004822E4"/>
    <w:rsid w:val="00487CA6"/>
    <w:rsid w:val="00490EF6"/>
    <w:rsid w:val="00492E27"/>
    <w:rsid w:val="00492F26"/>
    <w:rsid w:val="004A1F59"/>
    <w:rsid w:val="004B2ABD"/>
    <w:rsid w:val="004C2453"/>
    <w:rsid w:val="004C7619"/>
    <w:rsid w:val="004D102C"/>
    <w:rsid w:val="004D4F8F"/>
    <w:rsid w:val="004F1F09"/>
    <w:rsid w:val="004F2CE9"/>
    <w:rsid w:val="004F6A4F"/>
    <w:rsid w:val="00502002"/>
    <w:rsid w:val="00502155"/>
    <w:rsid w:val="005064F6"/>
    <w:rsid w:val="00506A5C"/>
    <w:rsid w:val="00506F61"/>
    <w:rsid w:val="00516E19"/>
    <w:rsid w:val="005178A1"/>
    <w:rsid w:val="00524F8F"/>
    <w:rsid w:val="0053163E"/>
    <w:rsid w:val="00531812"/>
    <w:rsid w:val="00537676"/>
    <w:rsid w:val="005425FE"/>
    <w:rsid w:val="00550276"/>
    <w:rsid w:val="005512A7"/>
    <w:rsid w:val="005531D7"/>
    <w:rsid w:val="00556018"/>
    <w:rsid w:val="00561007"/>
    <w:rsid w:val="00570390"/>
    <w:rsid w:val="005704C7"/>
    <w:rsid w:val="0057137E"/>
    <w:rsid w:val="00575053"/>
    <w:rsid w:val="0057733B"/>
    <w:rsid w:val="0059388E"/>
    <w:rsid w:val="00593AD8"/>
    <w:rsid w:val="00594275"/>
    <w:rsid w:val="00594A8D"/>
    <w:rsid w:val="00597984"/>
    <w:rsid w:val="005A4F3A"/>
    <w:rsid w:val="005A668E"/>
    <w:rsid w:val="005B0476"/>
    <w:rsid w:val="005B66F5"/>
    <w:rsid w:val="005B7149"/>
    <w:rsid w:val="005C75F1"/>
    <w:rsid w:val="005D191B"/>
    <w:rsid w:val="005D23F3"/>
    <w:rsid w:val="005D678E"/>
    <w:rsid w:val="005E380B"/>
    <w:rsid w:val="005E5FC8"/>
    <w:rsid w:val="005E6977"/>
    <w:rsid w:val="005F0200"/>
    <w:rsid w:val="005F1F8C"/>
    <w:rsid w:val="005F40C1"/>
    <w:rsid w:val="00601253"/>
    <w:rsid w:val="00603EC6"/>
    <w:rsid w:val="0060634E"/>
    <w:rsid w:val="00611F9B"/>
    <w:rsid w:val="0061281C"/>
    <w:rsid w:val="00613760"/>
    <w:rsid w:val="00613DBC"/>
    <w:rsid w:val="00615CDF"/>
    <w:rsid w:val="00617FE9"/>
    <w:rsid w:val="00623295"/>
    <w:rsid w:val="0062377C"/>
    <w:rsid w:val="006240F6"/>
    <w:rsid w:val="00641DE8"/>
    <w:rsid w:val="00644DFA"/>
    <w:rsid w:val="0064570A"/>
    <w:rsid w:val="00646FAB"/>
    <w:rsid w:val="006510C8"/>
    <w:rsid w:val="00654F83"/>
    <w:rsid w:val="006576B6"/>
    <w:rsid w:val="00660245"/>
    <w:rsid w:val="006615E9"/>
    <w:rsid w:val="006619B9"/>
    <w:rsid w:val="006640AB"/>
    <w:rsid w:val="00665B4D"/>
    <w:rsid w:val="00666A11"/>
    <w:rsid w:val="0068058F"/>
    <w:rsid w:val="00682601"/>
    <w:rsid w:val="0068266A"/>
    <w:rsid w:val="00690C52"/>
    <w:rsid w:val="00691534"/>
    <w:rsid w:val="00693722"/>
    <w:rsid w:val="006A1966"/>
    <w:rsid w:val="006B0B8D"/>
    <w:rsid w:val="006C017F"/>
    <w:rsid w:val="006C0C6E"/>
    <w:rsid w:val="006C107D"/>
    <w:rsid w:val="006C41D3"/>
    <w:rsid w:val="006D2D33"/>
    <w:rsid w:val="006D3470"/>
    <w:rsid w:val="006D3CF6"/>
    <w:rsid w:val="006E121F"/>
    <w:rsid w:val="006E2C5C"/>
    <w:rsid w:val="006E58F4"/>
    <w:rsid w:val="006F0677"/>
    <w:rsid w:val="00706F25"/>
    <w:rsid w:val="00716B1A"/>
    <w:rsid w:val="00720F78"/>
    <w:rsid w:val="00723895"/>
    <w:rsid w:val="00724C78"/>
    <w:rsid w:val="00725308"/>
    <w:rsid w:val="007378A3"/>
    <w:rsid w:val="00737B97"/>
    <w:rsid w:val="00750363"/>
    <w:rsid w:val="00753ECE"/>
    <w:rsid w:val="007579E8"/>
    <w:rsid w:val="007617BD"/>
    <w:rsid w:val="007666EA"/>
    <w:rsid w:val="00771886"/>
    <w:rsid w:val="00773F04"/>
    <w:rsid w:val="00774633"/>
    <w:rsid w:val="00776251"/>
    <w:rsid w:val="007A1086"/>
    <w:rsid w:val="007B50B3"/>
    <w:rsid w:val="007C0262"/>
    <w:rsid w:val="007C3CCE"/>
    <w:rsid w:val="007C3E29"/>
    <w:rsid w:val="007C4948"/>
    <w:rsid w:val="007D0FAE"/>
    <w:rsid w:val="007D32D5"/>
    <w:rsid w:val="007E2F52"/>
    <w:rsid w:val="007E5108"/>
    <w:rsid w:val="007F1E6E"/>
    <w:rsid w:val="00800481"/>
    <w:rsid w:val="008101AA"/>
    <w:rsid w:val="008105BD"/>
    <w:rsid w:val="0081151E"/>
    <w:rsid w:val="00811C31"/>
    <w:rsid w:val="00812BD1"/>
    <w:rsid w:val="00817018"/>
    <w:rsid w:val="00826A39"/>
    <w:rsid w:val="00827C52"/>
    <w:rsid w:val="008423C6"/>
    <w:rsid w:val="008467DB"/>
    <w:rsid w:val="00847D31"/>
    <w:rsid w:val="00851628"/>
    <w:rsid w:val="00855FBB"/>
    <w:rsid w:val="00865092"/>
    <w:rsid w:val="00865567"/>
    <w:rsid w:val="00872DEC"/>
    <w:rsid w:val="00873287"/>
    <w:rsid w:val="00874689"/>
    <w:rsid w:val="00880A7B"/>
    <w:rsid w:val="00883411"/>
    <w:rsid w:val="008865FC"/>
    <w:rsid w:val="00886E40"/>
    <w:rsid w:val="0088751C"/>
    <w:rsid w:val="008877CC"/>
    <w:rsid w:val="008A190C"/>
    <w:rsid w:val="008B1731"/>
    <w:rsid w:val="008D0A90"/>
    <w:rsid w:val="008D1020"/>
    <w:rsid w:val="008D196D"/>
    <w:rsid w:val="008D456B"/>
    <w:rsid w:val="008E0759"/>
    <w:rsid w:val="008E6CB0"/>
    <w:rsid w:val="008E78EA"/>
    <w:rsid w:val="008F1B98"/>
    <w:rsid w:val="008F6494"/>
    <w:rsid w:val="009013DA"/>
    <w:rsid w:val="00902A4B"/>
    <w:rsid w:val="00906394"/>
    <w:rsid w:val="0092215A"/>
    <w:rsid w:val="00924893"/>
    <w:rsid w:val="00933ADB"/>
    <w:rsid w:val="00935521"/>
    <w:rsid w:val="00935FB7"/>
    <w:rsid w:val="00941939"/>
    <w:rsid w:val="00942FD3"/>
    <w:rsid w:val="00950EEF"/>
    <w:rsid w:val="00961A04"/>
    <w:rsid w:val="00962663"/>
    <w:rsid w:val="00964297"/>
    <w:rsid w:val="00966FC8"/>
    <w:rsid w:val="00970E24"/>
    <w:rsid w:val="00975989"/>
    <w:rsid w:val="00987CB2"/>
    <w:rsid w:val="00992361"/>
    <w:rsid w:val="00994F54"/>
    <w:rsid w:val="009B0F1B"/>
    <w:rsid w:val="009B513F"/>
    <w:rsid w:val="009B5D6D"/>
    <w:rsid w:val="009C0D55"/>
    <w:rsid w:val="009E1CBC"/>
    <w:rsid w:val="009E5FC6"/>
    <w:rsid w:val="009F3D73"/>
    <w:rsid w:val="00A0779C"/>
    <w:rsid w:val="00A10BC9"/>
    <w:rsid w:val="00A11507"/>
    <w:rsid w:val="00A158ED"/>
    <w:rsid w:val="00A176E9"/>
    <w:rsid w:val="00A21F29"/>
    <w:rsid w:val="00A3186B"/>
    <w:rsid w:val="00A4079A"/>
    <w:rsid w:val="00A41E0F"/>
    <w:rsid w:val="00A57952"/>
    <w:rsid w:val="00A62D26"/>
    <w:rsid w:val="00A6678E"/>
    <w:rsid w:val="00A728B1"/>
    <w:rsid w:val="00A755A0"/>
    <w:rsid w:val="00A8056B"/>
    <w:rsid w:val="00A83BB9"/>
    <w:rsid w:val="00A83F16"/>
    <w:rsid w:val="00A8790D"/>
    <w:rsid w:val="00A87BEB"/>
    <w:rsid w:val="00A92BAE"/>
    <w:rsid w:val="00AA3E45"/>
    <w:rsid w:val="00AA5B8B"/>
    <w:rsid w:val="00AB3342"/>
    <w:rsid w:val="00AC4A68"/>
    <w:rsid w:val="00AD44E2"/>
    <w:rsid w:val="00AD4F41"/>
    <w:rsid w:val="00AE567C"/>
    <w:rsid w:val="00AF0051"/>
    <w:rsid w:val="00AF220D"/>
    <w:rsid w:val="00AF249D"/>
    <w:rsid w:val="00AF58CC"/>
    <w:rsid w:val="00AF5F65"/>
    <w:rsid w:val="00AF7D37"/>
    <w:rsid w:val="00B019E0"/>
    <w:rsid w:val="00B0334F"/>
    <w:rsid w:val="00B034F3"/>
    <w:rsid w:val="00B0609F"/>
    <w:rsid w:val="00B07A95"/>
    <w:rsid w:val="00B11C36"/>
    <w:rsid w:val="00B21982"/>
    <w:rsid w:val="00B237ED"/>
    <w:rsid w:val="00B2647E"/>
    <w:rsid w:val="00B35307"/>
    <w:rsid w:val="00B35C06"/>
    <w:rsid w:val="00B45FF4"/>
    <w:rsid w:val="00B47EA9"/>
    <w:rsid w:val="00B528B3"/>
    <w:rsid w:val="00B6058C"/>
    <w:rsid w:val="00B64F30"/>
    <w:rsid w:val="00B75D51"/>
    <w:rsid w:val="00B82EA3"/>
    <w:rsid w:val="00B8489D"/>
    <w:rsid w:val="00B912EF"/>
    <w:rsid w:val="00B97FD5"/>
    <w:rsid w:val="00BA358D"/>
    <w:rsid w:val="00BA4A15"/>
    <w:rsid w:val="00BB2DC4"/>
    <w:rsid w:val="00BB6F8E"/>
    <w:rsid w:val="00BB7149"/>
    <w:rsid w:val="00BC2AC2"/>
    <w:rsid w:val="00BC4190"/>
    <w:rsid w:val="00BC484D"/>
    <w:rsid w:val="00BC5A46"/>
    <w:rsid w:val="00BC6EC7"/>
    <w:rsid w:val="00BC72D2"/>
    <w:rsid w:val="00BD5EFD"/>
    <w:rsid w:val="00BD7E8D"/>
    <w:rsid w:val="00BE2E16"/>
    <w:rsid w:val="00BF191F"/>
    <w:rsid w:val="00BF20CF"/>
    <w:rsid w:val="00BF6D9B"/>
    <w:rsid w:val="00C015F5"/>
    <w:rsid w:val="00C10D39"/>
    <w:rsid w:val="00C16149"/>
    <w:rsid w:val="00C25DB0"/>
    <w:rsid w:val="00C261A6"/>
    <w:rsid w:val="00C27813"/>
    <w:rsid w:val="00C41C7C"/>
    <w:rsid w:val="00C4356E"/>
    <w:rsid w:val="00C476DE"/>
    <w:rsid w:val="00C5752E"/>
    <w:rsid w:val="00C60177"/>
    <w:rsid w:val="00C61EE5"/>
    <w:rsid w:val="00C64224"/>
    <w:rsid w:val="00C66B75"/>
    <w:rsid w:val="00C71FFD"/>
    <w:rsid w:val="00C72881"/>
    <w:rsid w:val="00C7732D"/>
    <w:rsid w:val="00C77616"/>
    <w:rsid w:val="00C77D2D"/>
    <w:rsid w:val="00C77E3F"/>
    <w:rsid w:val="00C808F0"/>
    <w:rsid w:val="00C811FB"/>
    <w:rsid w:val="00C86503"/>
    <w:rsid w:val="00C86F14"/>
    <w:rsid w:val="00C9080C"/>
    <w:rsid w:val="00CA0520"/>
    <w:rsid w:val="00CA21DF"/>
    <w:rsid w:val="00CA2878"/>
    <w:rsid w:val="00CA4B3C"/>
    <w:rsid w:val="00CA4FF0"/>
    <w:rsid w:val="00CA6E20"/>
    <w:rsid w:val="00CB2A28"/>
    <w:rsid w:val="00CB6504"/>
    <w:rsid w:val="00CB7B9F"/>
    <w:rsid w:val="00CC1621"/>
    <w:rsid w:val="00CC2E63"/>
    <w:rsid w:val="00CC30D2"/>
    <w:rsid w:val="00CC655B"/>
    <w:rsid w:val="00CD3B35"/>
    <w:rsid w:val="00CD3B5C"/>
    <w:rsid w:val="00CD4A9E"/>
    <w:rsid w:val="00CD5A09"/>
    <w:rsid w:val="00CE0980"/>
    <w:rsid w:val="00CE0ABE"/>
    <w:rsid w:val="00CE11FE"/>
    <w:rsid w:val="00CE36BB"/>
    <w:rsid w:val="00CE773A"/>
    <w:rsid w:val="00CF34F4"/>
    <w:rsid w:val="00CF64F2"/>
    <w:rsid w:val="00CF6DCD"/>
    <w:rsid w:val="00CF7A00"/>
    <w:rsid w:val="00D004EF"/>
    <w:rsid w:val="00D02AA3"/>
    <w:rsid w:val="00D0660A"/>
    <w:rsid w:val="00D06E94"/>
    <w:rsid w:val="00D07A87"/>
    <w:rsid w:val="00D12154"/>
    <w:rsid w:val="00D12642"/>
    <w:rsid w:val="00D26C22"/>
    <w:rsid w:val="00D30176"/>
    <w:rsid w:val="00D3241A"/>
    <w:rsid w:val="00D35C30"/>
    <w:rsid w:val="00D36E19"/>
    <w:rsid w:val="00D40467"/>
    <w:rsid w:val="00D41117"/>
    <w:rsid w:val="00D42184"/>
    <w:rsid w:val="00D50029"/>
    <w:rsid w:val="00D5443F"/>
    <w:rsid w:val="00D605AD"/>
    <w:rsid w:val="00D61EEA"/>
    <w:rsid w:val="00D6362A"/>
    <w:rsid w:val="00D81AA0"/>
    <w:rsid w:val="00D9000F"/>
    <w:rsid w:val="00D9302A"/>
    <w:rsid w:val="00DB061E"/>
    <w:rsid w:val="00DB6616"/>
    <w:rsid w:val="00DC24BB"/>
    <w:rsid w:val="00DC497C"/>
    <w:rsid w:val="00DD44FD"/>
    <w:rsid w:val="00DE5267"/>
    <w:rsid w:val="00DE5DFA"/>
    <w:rsid w:val="00DF5003"/>
    <w:rsid w:val="00DF7356"/>
    <w:rsid w:val="00E002EA"/>
    <w:rsid w:val="00E04F7B"/>
    <w:rsid w:val="00E0614F"/>
    <w:rsid w:val="00E07177"/>
    <w:rsid w:val="00E10031"/>
    <w:rsid w:val="00E10C5B"/>
    <w:rsid w:val="00E115C9"/>
    <w:rsid w:val="00E15FBB"/>
    <w:rsid w:val="00E1633F"/>
    <w:rsid w:val="00E22EF1"/>
    <w:rsid w:val="00E24500"/>
    <w:rsid w:val="00E2699E"/>
    <w:rsid w:val="00E3012C"/>
    <w:rsid w:val="00E3052E"/>
    <w:rsid w:val="00E30A42"/>
    <w:rsid w:val="00E352DF"/>
    <w:rsid w:val="00E3645F"/>
    <w:rsid w:val="00E541B8"/>
    <w:rsid w:val="00E61178"/>
    <w:rsid w:val="00E64F69"/>
    <w:rsid w:val="00E66BFB"/>
    <w:rsid w:val="00E73468"/>
    <w:rsid w:val="00E73DA2"/>
    <w:rsid w:val="00E76963"/>
    <w:rsid w:val="00E95994"/>
    <w:rsid w:val="00E96037"/>
    <w:rsid w:val="00EA18D0"/>
    <w:rsid w:val="00EA3B7C"/>
    <w:rsid w:val="00EA45C9"/>
    <w:rsid w:val="00EA4B8C"/>
    <w:rsid w:val="00EA4BC2"/>
    <w:rsid w:val="00EA57A2"/>
    <w:rsid w:val="00EA7AD8"/>
    <w:rsid w:val="00EB5C91"/>
    <w:rsid w:val="00EC53CA"/>
    <w:rsid w:val="00EF228F"/>
    <w:rsid w:val="00F00764"/>
    <w:rsid w:val="00F017AA"/>
    <w:rsid w:val="00F0192B"/>
    <w:rsid w:val="00F037FE"/>
    <w:rsid w:val="00F06B10"/>
    <w:rsid w:val="00F06B52"/>
    <w:rsid w:val="00F06E65"/>
    <w:rsid w:val="00F11FEE"/>
    <w:rsid w:val="00F20844"/>
    <w:rsid w:val="00F24617"/>
    <w:rsid w:val="00F24778"/>
    <w:rsid w:val="00F24912"/>
    <w:rsid w:val="00F30015"/>
    <w:rsid w:val="00F32A98"/>
    <w:rsid w:val="00F36527"/>
    <w:rsid w:val="00F42CC9"/>
    <w:rsid w:val="00F44434"/>
    <w:rsid w:val="00F464C7"/>
    <w:rsid w:val="00F501EC"/>
    <w:rsid w:val="00F5213D"/>
    <w:rsid w:val="00F5698A"/>
    <w:rsid w:val="00F56AEA"/>
    <w:rsid w:val="00F6098E"/>
    <w:rsid w:val="00F65049"/>
    <w:rsid w:val="00F67CC5"/>
    <w:rsid w:val="00F70056"/>
    <w:rsid w:val="00F724BC"/>
    <w:rsid w:val="00F72DE4"/>
    <w:rsid w:val="00F81B85"/>
    <w:rsid w:val="00F873B0"/>
    <w:rsid w:val="00F87550"/>
    <w:rsid w:val="00F87E28"/>
    <w:rsid w:val="00F959FC"/>
    <w:rsid w:val="00FA2653"/>
    <w:rsid w:val="00FA7395"/>
    <w:rsid w:val="00FB17CF"/>
    <w:rsid w:val="00FB3C37"/>
    <w:rsid w:val="00FD017A"/>
    <w:rsid w:val="00FD519B"/>
    <w:rsid w:val="00FD71C9"/>
    <w:rsid w:val="00FE30CB"/>
    <w:rsid w:val="00FE5094"/>
    <w:rsid w:val="00FE5DC7"/>
    <w:rsid w:val="00FE7F25"/>
    <w:rsid w:val="00FF1DC2"/>
    <w:rsid w:val="00FF6BAB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38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728B1"/>
    <w:pPr>
      <w:tabs>
        <w:tab w:val="left" w:pos="993"/>
      </w:tabs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A728B1"/>
    <w:rPr>
      <w:rFonts w:ascii="Times New Roman" w:hAnsi="Times New Roman" w:cs="Times New Roman"/>
      <w:sz w:val="20"/>
      <w:lang w:eastAsia="ru-RU"/>
    </w:rPr>
  </w:style>
  <w:style w:type="paragraph" w:customStyle="1" w:styleId="31">
    <w:name w:val="Основной текст 31"/>
    <w:basedOn w:val="a"/>
    <w:uiPriority w:val="99"/>
    <w:rsid w:val="00A728B1"/>
    <w:pPr>
      <w:suppressAutoHyphens/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728B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6">
    <w:name w:val="Normal (Web)"/>
    <w:basedOn w:val="a"/>
    <w:uiPriority w:val="99"/>
    <w:rsid w:val="00A728B1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uiPriority w:val="99"/>
    <w:rsid w:val="00A728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Plain Text"/>
    <w:basedOn w:val="a"/>
    <w:link w:val="a8"/>
    <w:uiPriority w:val="99"/>
    <w:rsid w:val="00A728B1"/>
    <w:rPr>
      <w:rFonts w:ascii="Courier New" w:eastAsia="Calibri" w:hAnsi="Courier New"/>
      <w:szCs w:val="20"/>
    </w:rPr>
  </w:style>
  <w:style w:type="character" w:customStyle="1" w:styleId="a8">
    <w:name w:val="Текст Знак"/>
    <w:link w:val="a7"/>
    <w:uiPriority w:val="99"/>
    <w:locked/>
    <w:rsid w:val="00A728B1"/>
    <w:rPr>
      <w:rFonts w:ascii="Courier New" w:hAnsi="Courier New" w:cs="Times New Roman"/>
      <w:sz w:val="24"/>
      <w:lang w:eastAsia="ru-RU"/>
    </w:rPr>
  </w:style>
  <w:style w:type="paragraph" w:customStyle="1" w:styleId="1">
    <w:name w:val="Маркированный список1"/>
    <w:basedOn w:val="a9"/>
    <w:uiPriority w:val="99"/>
    <w:rsid w:val="00A728B1"/>
    <w:pPr>
      <w:tabs>
        <w:tab w:val="left" w:pos="3345"/>
      </w:tabs>
      <w:suppressAutoHyphens/>
      <w:spacing w:line="240" w:lineRule="atLeast"/>
      <w:ind w:left="0" w:firstLine="540"/>
      <w:contextualSpacing w:val="0"/>
      <w:jc w:val="both"/>
    </w:pPr>
    <w:rPr>
      <w:rFonts w:ascii="Arial" w:hAnsi="Arial"/>
      <w:i/>
      <w:spacing w:val="-5"/>
      <w:sz w:val="20"/>
      <w:szCs w:val="20"/>
      <w:lang w:eastAsia="ar-SA"/>
    </w:rPr>
  </w:style>
  <w:style w:type="paragraph" w:styleId="a9">
    <w:name w:val="List"/>
    <w:basedOn w:val="a"/>
    <w:uiPriority w:val="99"/>
    <w:semiHidden/>
    <w:rsid w:val="00A728B1"/>
    <w:pPr>
      <w:ind w:left="283" w:hanging="283"/>
      <w:contextualSpacing/>
    </w:pPr>
  </w:style>
  <w:style w:type="paragraph" w:styleId="aa">
    <w:name w:val="header"/>
    <w:basedOn w:val="a"/>
    <w:link w:val="ab"/>
    <w:uiPriority w:val="99"/>
    <w:rsid w:val="00CA21D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CA21DF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semiHidden/>
    <w:rsid w:val="00CA21DF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CA21DF"/>
    <w:rPr>
      <w:rFonts w:ascii="Times New Roman" w:hAnsi="Times New Roman" w:cs="Times New Roman"/>
      <w:sz w:val="24"/>
      <w:lang w:eastAsia="ru-RU"/>
    </w:rPr>
  </w:style>
  <w:style w:type="paragraph" w:styleId="ae">
    <w:name w:val="Body Text Indent"/>
    <w:basedOn w:val="a"/>
    <w:link w:val="af"/>
    <w:uiPriority w:val="99"/>
    <w:rsid w:val="00A92BAE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A92BAE"/>
    <w:rPr>
      <w:rFonts w:cs="Times New Roman"/>
      <w:sz w:val="24"/>
      <w:lang w:val="ru-RU" w:eastAsia="ru-RU"/>
    </w:rPr>
  </w:style>
  <w:style w:type="character" w:styleId="af0">
    <w:name w:val="page number"/>
    <w:uiPriority w:val="99"/>
    <w:rsid w:val="00A4079A"/>
    <w:rPr>
      <w:rFonts w:cs="Times New Roman"/>
    </w:rPr>
  </w:style>
  <w:style w:type="paragraph" w:styleId="af1">
    <w:name w:val="List Paragraph"/>
    <w:basedOn w:val="a"/>
    <w:uiPriority w:val="99"/>
    <w:qFormat/>
    <w:rsid w:val="005E5FC8"/>
    <w:pPr>
      <w:ind w:left="708"/>
    </w:pPr>
  </w:style>
  <w:style w:type="paragraph" w:customStyle="1" w:styleId="2">
    <w:name w:val="Основной текст2"/>
    <w:basedOn w:val="a"/>
    <w:uiPriority w:val="99"/>
    <w:rsid w:val="00506F61"/>
    <w:pPr>
      <w:shd w:val="clear" w:color="auto" w:fill="FFFFFF"/>
      <w:spacing w:line="320" w:lineRule="exact"/>
      <w:jc w:val="center"/>
    </w:pPr>
    <w:rPr>
      <w:rFonts w:ascii="Sylfaen" w:eastAsia="Calibri" w:hAnsi="Sylfaen" w:cs="Sylfaen"/>
      <w:color w:val="000000"/>
      <w:sz w:val="26"/>
      <w:szCs w:val="26"/>
    </w:rPr>
  </w:style>
  <w:style w:type="character" w:customStyle="1" w:styleId="af2">
    <w:name w:val="Основной текст_"/>
    <w:link w:val="6"/>
    <w:uiPriority w:val="99"/>
    <w:locked/>
    <w:rsid w:val="006F0677"/>
    <w:rPr>
      <w:sz w:val="21"/>
      <w:shd w:val="clear" w:color="auto" w:fill="FFFFFF"/>
    </w:rPr>
  </w:style>
  <w:style w:type="paragraph" w:customStyle="1" w:styleId="6">
    <w:name w:val="Основной текст6"/>
    <w:basedOn w:val="a"/>
    <w:link w:val="af2"/>
    <w:uiPriority w:val="99"/>
    <w:rsid w:val="006F0677"/>
    <w:pPr>
      <w:shd w:val="clear" w:color="auto" w:fill="FFFFFF"/>
      <w:spacing w:before="720" w:line="240" w:lineRule="atLeast"/>
    </w:pPr>
    <w:rPr>
      <w:rFonts w:ascii="Calibri" w:eastAsia="Calibri" w:hAnsi="Calibri"/>
      <w:sz w:val="21"/>
      <w:szCs w:val="20"/>
    </w:rPr>
  </w:style>
  <w:style w:type="paragraph" w:styleId="af3">
    <w:name w:val="Balloon Text"/>
    <w:basedOn w:val="a"/>
    <w:link w:val="af4"/>
    <w:uiPriority w:val="99"/>
    <w:semiHidden/>
    <w:rsid w:val="00A8790D"/>
    <w:rPr>
      <w:rFonts w:ascii="Tahoma" w:eastAsia="Calibri" w:hAnsi="Tahoma"/>
      <w:sz w:val="16"/>
      <w:szCs w:val="20"/>
    </w:rPr>
  </w:style>
  <w:style w:type="character" w:customStyle="1" w:styleId="af4">
    <w:name w:val="Текст выноски Знак"/>
    <w:link w:val="af3"/>
    <w:uiPriority w:val="99"/>
    <w:semiHidden/>
    <w:locked/>
    <w:rsid w:val="00A8790D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6E58F4"/>
    <w:pPr>
      <w:widowControl w:val="0"/>
      <w:suppressAutoHyphens/>
      <w:spacing w:line="100" w:lineRule="atLeast"/>
    </w:pPr>
    <w:rPr>
      <w:rFonts w:eastAsia="Times New Roman" w:cs="Calibri"/>
      <w:kern w:val="1"/>
      <w:sz w:val="24"/>
      <w:lang w:eastAsia="hi-IN" w:bidi="hi-IN"/>
    </w:rPr>
  </w:style>
  <w:style w:type="character" w:styleId="af5">
    <w:name w:val="Hyperlink"/>
    <w:uiPriority w:val="99"/>
    <w:rsid w:val="00B2647E"/>
    <w:rPr>
      <w:rFonts w:cs="Times New Roman"/>
      <w:color w:val="0000FF"/>
      <w:u w:val="single"/>
    </w:rPr>
  </w:style>
  <w:style w:type="character" w:styleId="af6">
    <w:name w:val="annotation reference"/>
    <w:uiPriority w:val="99"/>
    <w:semiHidden/>
    <w:rsid w:val="007C3CCE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7C3CCE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7C3CCE"/>
    <w:rPr>
      <w:rFonts w:ascii="Times New Roman" w:hAnsi="Times New Roman" w:cs="Times New Roman"/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7C3CCE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7C3CCE"/>
    <w:rPr>
      <w:rFonts w:ascii="Times New Roman" w:hAnsi="Times New Roman"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kolanef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ukolanef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23</Pages>
  <Words>9795</Words>
  <Characters>55834</Characters>
  <Application>Microsoft Office Word</Application>
  <DocSecurity>0</DocSecurity>
  <Lines>465</Lines>
  <Paragraphs>130</Paragraphs>
  <ScaleCrop>false</ScaleCrop>
  <Company/>
  <LinksUpToDate>false</LinksUpToDate>
  <CharactersWithSpaces>65499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Тишков</dc:creator>
  <cp:keywords/>
  <dc:description/>
  <cp:lastModifiedBy>Потемкина </cp:lastModifiedBy>
  <cp:revision>26</cp:revision>
  <cp:lastPrinted>2019-07-24T07:01:00Z</cp:lastPrinted>
  <dcterms:created xsi:type="dcterms:W3CDTF">2019-07-04T16:29:00Z</dcterms:created>
  <dcterms:modified xsi:type="dcterms:W3CDTF">2019-07-26T06:20:00Z</dcterms:modified>
</cp:coreProperties>
</file>