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6" w:rsidRPr="00DA5932" w:rsidRDefault="002A4309" w:rsidP="00996576">
      <w:pPr>
        <w:widowControl/>
        <w:autoSpaceDE/>
        <w:autoSpaceDN/>
        <w:adjustRightInd/>
        <w:jc w:val="center"/>
      </w:pPr>
      <w:r>
        <w:t xml:space="preserve"> </w:t>
      </w:r>
      <w:r w:rsidR="00996576" w:rsidRPr="00DA5932">
        <w:t>ТЕХНИЧЕСКОЕ ЗАДАНИЕ</w:t>
      </w:r>
    </w:p>
    <w:p w:rsidR="00996576" w:rsidRPr="00DA5932" w:rsidRDefault="00996576" w:rsidP="00996576">
      <w:pPr>
        <w:widowControl/>
        <w:autoSpaceDE/>
        <w:autoSpaceDN/>
        <w:adjustRightInd/>
        <w:jc w:val="center"/>
      </w:pPr>
      <w:r w:rsidRPr="00DA5932">
        <w:t>на выполнение работ:</w:t>
      </w:r>
    </w:p>
    <w:p w:rsidR="00996576" w:rsidRPr="007F4013" w:rsidRDefault="00996576" w:rsidP="00996576">
      <w:pPr>
        <w:widowControl/>
        <w:shd w:val="clear" w:color="auto" w:fill="FFFFFF"/>
        <w:jc w:val="center"/>
        <w:rPr>
          <w:b/>
          <w:bCs/>
        </w:rPr>
      </w:pPr>
      <w:bookmarkStart w:id="0" w:name="_Hlk532209966"/>
      <w:r w:rsidRPr="007F4013">
        <w:rPr>
          <w:b/>
          <w:bCs/>
        </w:rPr>
        <w:t>«</w:t>
      </w:r>
      <w:r w:rsidR="007F4013" w:rsidRPr="007F4013">
        <w:rPr>
          <w:b/>
          <w:szCs w:val="24"/>
        </w:rPr>
        <w:t xml:space="preserve">Проектная документация на проведение работ по геологическому изучению недр, включая поиски и оценку месторождений углеводородного сырья, в пределах северо-восточной части </w:t>
      </w:r>
      <w:proofErr w:type="spellStart"/>
      <w:r w:rsidR="007F4013" w:rsidRPr="007F4013">
        <w:rPr>
          <w:b/>
          <w:szCs w:val="24"/>
        </w:rPr>
        <w:t>Тамбашинского</w:t>
      </w:r>
      <w:proofErr w:type="spellEnd"/>
      <w:r w:rsidR="007F4013" w:rsidRPr="007F4013">
        <w:rPr>
          <w:b/>
          <w:szCs w:val="24"/>
        </w:rPr>
        <w:t xml:space="preserve"> лицензионного участка. Этап 1. Сейсморазведочные работы МОГТ-3Д</w:t>
      </w:r>
      <w:r w:rsidRPr="007F4013">
        <w:rPr>
          <w:b/>
          <w:bCs/>
        </w:rPr>
        <w:t>»</w:t>
      </w:r>
    </w:p>
    <w:p w:rsidR="00996576" w:rsidRPr="00996576" w:rsidRDefault="00996576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28"/>
      </w:tblGrid>
      <w:tr w:rsidR="00996576" w:rsidRPr="00236500" w:rsidTr="003D6CD5">
        <w:tc>
          <w:tcPr>
            <w:tcW w:w="2127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Наименование объекта</w:t>
            </w:r>
          </w:p>
        </w:tc>
        <w:tc>
          <w:tcPr>
            <w:tcW w:w="8328" w:type="dxa"/>
            <w:shd w:val="clear" w:color="auto" w:fill="auto"/>
          </w:tcPr>
          <w:p w:rsidR="00996576" w:rsidRPr="00236500" w:rsidRDefault="00144CCA" w:rsidP="00996576">
            <w:pPr>
              <w:widowControl/>
              <w:shd w:val="clear" w:color="auto" w:fill="FFFFFF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Тамбашинский</w:t>
            </w:r>
            <w:proofErr w:type="spellEnd"/>
            <w:r w:rsidR="0024674F" w:rsidRPr="00236500">
              <w:rPr>
                <w:bCs/>
              </w:rPr>
              <w:t xml:space="preserve"> лицензионный участок</w:t>
            </w:r>
          </w:p>
        </w:tc>
      </w:tr>
      <w:tr w:rsidR="00996576" w:rsidRPr="00236500" w:rsidTr="003D6CD5">
        <w:tc>
          <w:tcPr>
            <w:tcW w:w="2127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Основание для выполнения работы</w:t>
            </w:r>
          </w:p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24674F" w:rsidRPr="00236500" w:rsidRDefault="00996576" w:rsidP="0024674F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 xml:space="preserve"> </w:t>
            </w:r>
            <w:r w:rsidR="0024674F" w:rsidRPr="00236500">
              <w:rPr>
                <w:bCs/>
              </w:rPr>
              <w:t>Лицензия ООО «</w:t>
            </w:r>
            <w:proofErr w:type="spellStart"/>
            <w:r w:rsidR="0024674F" w:rsidRPr="00236500">
              <w:rPr>
                <w:bCs/>
              </w:rPr>
              <w:t>ЮКОЛА-нефть</w:t>
            </w:r>
            <w:proofErr w:type="spellEnd"/>
            <w:r w:rsidR="0024674F" w:rsidRPr="00236500">
              <w:rPr>
                <w:bCs/>
              </w:rPr>
              <w:t>»:</w:t>
            </w:r>
          </w:p>
          <w:p w:rsidR="00996576" w:rsidRPr="00236500" w:rsidRDefault="007F4013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proofErr w:type="gramStart"/>
            <w:r w:rsidRPr="007F4013">
              <w:rPr>
                <w:bCs/>
              </w:rPr>
              <w:t xml:space="preserve">- СМР 01865 НР для геологического изучения, разведки и добычи полезных ископаемых, в том числе использования отходов добычи полезных ископаемых и связанных с ними перерабатывающих производств,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 на </w:t>
            </w:r>
            <w:proofErr w:type="spellStart"/>
            <w:r w:rsidRPr="007F4013">
              <w:rPr>
                <w:bCs/>
              </w:rPr>
              <w:t>Тамбашинском</w:t>
            </w:r>
            <w:proofErr w:type="spellEnd"/>
            <w:r w:rsidRPr="007F4013">
              <w:rPr>
                <w:bCs/>
              </w:rPr>
              <w:t xml:space="preserve"> участке недр (выдана 07.03.2014 г., срок действия до 01.03.2039</w:t>
            </w:r>
            <w:proofErr w:type="gramEnd"/>
            <w:r w:rsidRPr="007F4013">
              <w:rPr>
                <w:bCs/>
              </w:rPr>
              <w:t xml:space="preserve"> </w:t>
            </w:r>
            <w:proofErr w:type="gramStart"/>
            <w:r w:rsidRPr="007F4013">
              <w:rPr>
                <w:bCs/>
              </w:rPr>
              <w:t>г</w:t>
            </w:r>
            <w:proofErr w:type="gramEnd"/>
            <w:r w:rsidRPr="007F4013">
              <w:rPr>
                <w:bCs/>
              </w:rPr>
              <w:t>.);</w:t>
            </w:r>
          </w:p>
        </w:tc>
      </w:tr>
      <w:tr w:rsidR="00996576" w:rsidRPr="00236500" w:rsidTr="003D6CD5">
        <w:tc>
          <w:tcPr>
            <w:tcW w:w="2127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Заказчик</w:t>
            </w:r>
          </w:p>
        </w:tc>
        <w:tc>
          <w:tcPr>
            <w:tcW w:w="8328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ООО «</w:t>
            </w:r>
            <w:proofErr w:type="spellStart"/>
            <w:r w:rsidRPr="00236500">
              <w:rPr>
                <w:bCs/>
              </w:rPr>
              <w:t>ЮКОЛА-нефть</w:t>
            </w:r>
            <w:proofErr w:type="spellEnd"/>
            <w:r w:rsidRPr="00236500">
              <w:rPr>
                <w:bCs/>
              </w:rPr>
              <w:t>»</w:t>
            </w:r>
          </w:p>
        </w:tc>
      </w:tr>
      <w:tr w:rsidR="0024674F" w:rsidRPr="00236500" w:rsidTr="003D6CD5">
        <w:tc>
          <w:tcPr>
            <w:tcW w:w="2127" w:type="dxa"/>
            <w:shd w:val="clear" w:color="auto" w:fill="auto"/>
          </w:tcPr>
          <w:p w:rsidR="0024674F" w:rsidRPr="00236500" w:rsidRDefault="00456E35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t xml:space="preserve"> Целевое назначение работ</w:t>
            </w:r>
          </w:p>
        </w:tc>
        <w:tc>
          <w:tcPr>
            <w:tcW w:w="8328" w:type="dxa"/>
            <w:shd w:val="clear" w:color="auto" w:fill="auto"/>
          </w:tcPr>
          <w:p w:rsidR="0024674F" w:rsidRPr="00DA5932" w:rsidRDefault="00456E35" w:rsidP="00DA5932">
            <w:pPr>
              <w:widowControl/>
              <w:autoSpaceDE/>
              <w:autoSpaceDN/>
              <w:adjustRightInd/>
              <w:jc w:val="both"/>
            </w:pPr>
            <w:r w:rsidRPr="00456E35">
              <w:t>Проведение детальных сейсморазведочных работ МОГТ-3Д в объёме 76.00 км</w:t>
            </w:r>
            <w:proofErr w:type="gramStart"/>
            <w:r w:rsidRPr="00AD245E">
              <w:rPr>
                <w:vertAlign w:val="superscript"/>
              </w:rPr>
              <w:t>2</w:t>
            </w:r>
            <w:proofErr w:type="gramEnd"/>
            <w:r w:rsidRPr="00456E35">
              <w:t xml:space="preserve"> для детализации геологического строения северо-восточной части </w:t>
            </w:r>
            <w:proofErr w:type="spellStart"/>
            <w:r w:rsidRPr="00456E35">
              <w:t>Тамбашинского</w:t>
            </w:r>
            <w:proofErr w:type="spellEnd"/>
            <w:r w:rsidRPr="00456E35">
              <w:t xml:space="preserve"> участка недр с целью выявления и подготовки к глубокому бурению перспективных на нефть и газ объектов.</w:t>
            </w:r>
          </w:p>
        </w:tc>
      </w:tr>
      <w:tr w:rsidR="00996576" w:rsidRPr="00236500" w:rsidTr="003D6CD5">
        <w:tc>
          <w:tcPr>
            <w:tcW w:w="2127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Стадийность и сроки проведения</w:t>
            </w:r>
          </w:p>
        </w:tc>
        <w:tc>
          <w:tcPr>
            <w:tcW w:w="8328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Выполнение поэтапно:</w:t>
            </w:r>
          </w:p>
          <w:p w:rsidR="0024674F" w:rsidRPr="00236500" w:rsidRDefault="0024674F" w:rsidP="0024674F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Полевые сейсморазведочные работы МОГТ-3Д в объеме </w:t>
            </w:r>
            <w:r w:rsidR="00AD245E">
              <w:rPr>
                <w:rFonts w:eastAsia="SimSun" w:cs="Tahoma"/>
                <w:kern w:val="1"/>
                <w:lang w:eastAsia="hi-IN" w:bidi="hi-IN"/>
              </w:rPr>
              <w:t>76</w:t>
            </w: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 кв. км дневной поверхности съемки – </w:t>
            </w:r>
            <w:r w:rsidR="00456E35">
              <w:rPr>
                <w:rFonts w:eastAsia="SimSun" w:cs="Tahoma"/>
                <w:kern w:val="1"/>
                <w:lang w:eastAsia="hi-IN" w:bidi="hi-IN"/>
              </w:rPr>
              <w:t>сентябрь-декабрь</w:t>
            </w:r>
            <w:r w:rsidR="00B513DB">
              <w:rPr>
                <w:rFonts w:eastAsia="SimSun" w:cs="Tahoma"/>
                <w:kern w:val="1"/>
                <w:lang w:eastAsia="hi-IN" w:bidi="hi-IN"/>
              </w:rPr>
              <w:t xml:space="preserve"> </w:t>
            </w:r>
            <w:r w:rsidR="0085186D">
              <w:rPr>
                <w:rFonts w:eastAsia="SimSun" w:cs="Tahoma"/>
                <w:kern w:val="1"/>
                <w:lang w:eastAsia="hi-IN" w:bidi="hi-IN"/>
              </w:rPr>
              <w:t xml:space="preserve">2024г. </w:t>
            </w:r>
          </w:p>
          <w:p w:rsidR="00996576" w:rsidRPr="007C5F71" w:rsidRDefault="007C5F71" w:rsidP="007C5F71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>
              <w:rPr>
                <w:bCs/>
              </w:rPr>
              <w:t xml:space="preserve">Обработка полевого материала, </w:t>
            </w:r>
            <w:r>
              <w:t>с</w:t>
            </w:r>
            <w:r w:rsidR="0024674F" w:rsidRPr="00236500">
              <w:t xml:space="preserve">оставление окончательного отчета, рецензирование, защита </w:t>
            </w:r>
            <w:r>
              <w:t>на ГТС Заказчика, сдача в фонды</w:t>
            </w:r>
            <w:r w:rsidR="008857E2">
              <w:t xml:space="preserve"> </w:t>
            </w:r>
            <w:r w:rsidRPr="007C5F71">
              <w:rPr>
                <w:bCs/>
              </w:rPr>
              <w:t>– январь-июль 2025г.</w:t>
            </w:r>
          </w:p>
        </w:tc>
      </w:tr>
      <w:tr w:rsidR="00996576" w:rsidRPr="00236500" w:rsidTr="003D6CD5">
        <w:tc>
          <w:tcPr>
            <w:tcW w:w="2127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Сроки и условия оплаты услуг</w:t>
            </w:r>
          </w:p>
        </w:tc>
        <w:tc>
          <w:tcPr>
            <w:tcW w:w="8328" w:type="dxa"/>
            <w:shd w:val="clear" w:color="auto" w:fill="auto"/>
          </w:tcPr>
          <w:p w:rsidR="00996576" w:rsidRPr="00236500" w:rsidRDefault="00DD3786" w:rsidP="00DD3786">
            <w:pPr>
              <w:pStyle w:val="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36500">
              <w:rPr>
                <w:rFonts w:ascii="Times New Roman" w:hAnsi="Times New Roman"/>
                <w:sz w:val="20"/>
              </w:rPr>
              <w:t xml:space="preserve">Для финансирования начала работ по мобилизации, завозке грузов, комплектации необходимыми материалами, оборудованием, для проведения подготовительных работ </w:t>
            </w:r>
            <w:r w:rsidRPr="00236500">
              <w:rPr>
                <w:rFonts w:ascii="Times New Roman" w:hAnsi="Times New Roman"/>
                <w:b/>
                <w:sz w:val="20"/>
              </w:rPr>
              <w:t>Заказчик</w:t>
            </w:r>
            <w:r w:rsidRPr="00236500">
              <w:rPr>
                <w:rFonts w:ascii="Times New Roman" w:hAnsi="Times New Roman"/>
                <w:sz w:val="20"/>
              </w:rPr>
              <w:t xml:space="preserve"> перечисляет на расчетный счет </w:t>
            </w:r>
            <w:r w:rsidRPr="00236500">
              <w:rPr>
                <w:rFonts w:ascii="Times New Roman" w:hAnsi="Times New Roman"/>
                <w:b/>
                <w:sz w:val="20"/>
              </w:rPr>
              <w:t>Подрядчика</w:t>
            </w:r>
            <w:r w:rsidRPr="00236500">
              <w:rPr>
                <w:rFonts w:ascii="Times New Roman" w:hAnsi="Times New Roman"/>
                <w:sz w:val="20"/>
              </w:rPr>
              <w:t xml:space="preserve"> авансовый платеж в размере 30% от цены работ, Сумма перечисленного аванса вычитается из суммы оплаты каждого акта приема-сдачи выполненных работ в размере 30% (Тридцать процентов) от ее величины</w:t>
            </w:r>
            <w:r w:rsidRPr="00236500">
              <w:rPr>
                <w:rFonts w:ascii="Times New Roman" w:hAnsi="Times New Roman"/>
                <w:color w:val="000000"/>
                <w:sz w:val="20"/>
              </w:rPr>
              <w:t xml:space="preserve"> до полного погашения суммы аванса</w:t>
            </w:r>
            <w:r w:rsidRPr="0023650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236500">
              <w:rPr>
                <w:rFonts w:ascii="Times New Roman" w:hAnsi="Times New Roman"/>
                <w:sz w:val="20"/>
              </w:rPr>
              <w:t xml:space="preserve"> Оплата производится частями,  после выполнения каждого этапа работ. </w:t>
            </w:r>
            <w:r w:rsidR="004C109A" w:rsidRPr="0023650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6576" w:rsidRPr="00236500" w:rsidTr="00C61097">
        <w:trPr>
          <w:trHeight w:val="1543"/>
        </w:trPr>
        <w:tc>
          <w:tcPr>
            <w:tcW w:w="2127" w:type="dxa"/>
            <w:shd w:val="clear" w:color="auto" w:fill="auto"/>
          </w:tcPr>
          <w:p w:rsidR="00996576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Пространственные границы объекта</w:t>
            </w:r>
          </w:p>
        </w:tc>
        <w:tc>
          <w:tcPr>
            <w:tcW w:w="8328" w:type="dxa"/>
            <w:shd w:val="clear" w:color="auto" w:fill="auto"/>
          </w:tcPr>
          <w:p w:rsidR="00AD245E" w:rsidRDefault="00AD245E" w:rsidP="00AD245E">
            <w:pPr>
              <w:tabs>
                <w:tab w:val="left" w:pos="-12"/>
              </w:tabs>
              <w:jc w:val="both"/>
            </w:pPr>
            <w:r w:rsidRPr="00AD245E">
              <w:rPr>
                <w:bCs/>
              </w:rPr>
              <w:t>Самарская область</w:t>
            </w:r>
            <w:r w:rsidRPr="00AD245E">
              <w:rPr>
                <w:bCs/>
                <w:caps/>
              </w:rPr>
              <w:t xml:space="preserve">, </w:t>
            </w:r>
            <w:r w:rsidRPr="00AD245E">
              <w:rPr>
                <w:kern w:val="24"/>
                <w:lang w:eastAsia="en-US"/>
              </w:rPr>
              <w:t>Хворостянский и</w:t>
            </w:r>
            <w:r w:rsidRPr="00AD245E">
              <w:rPr>
                <w:lang w:eastAsia="en-US"/>
              </w:rPr>
              <w:t xml:space="preserve"> Пестравский </w:t>
            </w:r>
            <w:r w:rsidRPr="00AD245E">
              <w:t>районы. Географические координаты угловых точек площади проведения проектируемых полевых сейсморазведочных работ (ГСК-2011):</w:t>
            </w:r>
          </w:p>
          <w:p w:rsidR="007D16B1" w:rsidRPr="00AD245E" w:rsidRDefault="007D16B1" w:rsidP="00AD245E">
            <w:pPr>
              <w:tabs>
                <w:tab w:val="left" w:pos="-12"/>
              </w:tabs>
              <w:jc w:val="both"/>
            </w:pPr>
          </w:p>
          <w:tbl>
            <w:tblPr>
              <w:tblW w:w="75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14"/>
              <w:gridCol w:w="978"/>
              <w:gridCol w:w="1133"/>
              <w:gridCol w:w="1134"/>
              <w:gridCol w:w="1134"/>
              <w:gridCol w:w="1134"/>
              <w:gridCol w:w="1134"/>
            </w:tblGrid>
            <w:tr w:rsidR="00AD245E" w:rsidRPr="00AD245E" w:rsidTr="003D6CD5">
              <w:trPr>
                <w:trHeight w:val="164"/>
                <w:tblHeader/>
                <w:jc w:val="center"/>
              </w:trPr>
              <w:tc>
                <w:tcPr>
                  <w:tcW w:w="914" w:type="dxa"/>
                  <w:vMerge w:val="restart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Номер точки</w:t>
                  </w:r>
                </w:p>
              </w:tc>
              <w:tc>
                <w:tcPr>
                  <w:tcW w:w="3245" w:type="dxa"/>
                  <w:gridSpan w:val="3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Северная широта</w:t>
                  </w:r>
                </w:p>
              </w:tc>
              <w:tc>
                <w:tcPr>
                  <w:tcW w:w="3402" w:type="dxa"/>
                  <w:gridSpan w:val="3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Восточная долгота</w:t>
                  </w:r>
                </w:p>
              </w:tc>
            </w:tr>
            <w:tr w:rsidR="00AD245E" w:rsidRPr="00AD245E" w:rsidTr="003D6CD5">
              <w:trPr>
                <w:trHeight w:val="262"/>
                <w:tblHeader/>
                <w:jc w:val="center"/>
              </w:trPr>
              <w:tc>
                <w:tcPr>
                  <w:tcW w:w="914" w:type="dxa"/>
                  <w:vMerge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градусы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минуты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секунды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градусы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минуты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  <w:rPr>
                      <w:b/>
                      <w:bCs/>
                    </w:rPr>
                  </w:pPr>
                  <w:r w:rsidRPr="00AD245E">
                    <w:rPr>
                      <w:b/>
                      <w:bCs/>
                    </w:rPr>
                    <w:t>секунды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45,2563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11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58,7788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21,1843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02,2205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25,7507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09,9354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51,6199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08,9274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52,6142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17,9117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6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12,0159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17,1640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7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13,8215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20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24,5377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8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46,1590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20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23,3172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9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49,0121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50,3528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10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43,6393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43,9735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11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37,4368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22,8856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24,5023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23,3948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24,1918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02,1405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14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17,7246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02,3959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17,4131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41,1425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16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04,4787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41,6551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17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04,2444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25,7164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18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51,3096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26,2292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19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51,0755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10,2923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20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38,1404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10,8090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21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37,8258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49,5605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22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18,4238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50,3349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18,0313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23,7784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24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05,0963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24,2975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lastRenderedPageBreak/>
                    <w:t>25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04,7021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57,7428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26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45,2996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58,5249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27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44,8236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26,6629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28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12,4873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13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27,9716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29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35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11,9290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50,8080</w:t>
                  </w:r>
                </w:p>
              </w:tc>
            </w:tr>
            <w:tr w:rsidR="00AD245E" w:rsidRPr="00AD245E" w:rsidTr="003D6CD5">
              <w:trPr>
                <w:trHeight w:val="264"/>
                <w:tblHeader/>
                <w:jc w:val="center"/>
              </w:trPr>
              <w:tc>
                <w:tcPr>
                  <w:tcW w:w="91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30</w:t>
                  </w:r>
                </w:p>
              </w:tc>
              <w:tc>
                <w:tcPr>
                  <w:tcW w:w="978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52</w:t>
                  </w:r>
                </w:p>
              </w:tc>
              <w:tc>
                <w:tcPr>
                  <w:tcW w:w="1133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34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46,0608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49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12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AD245E" w:rsidRPr="00AD245E" w:rsidRDefault="00AD245E" w:rsidP="003A4592">
                  <w:pPr>
                    <w:jc w:val="center"/>
                  </w:pPr>
                  <w:r w:rsidRPr="00AD245E">
                    <w:t>51,8590</w:t>
                  </w:r>
                </w:p>
              </w:tc>
            </w:tr>
          </w:tbl>
          <w:p w:rsidR="00B405F2" w:rsidRDefault="00AD245E" w:rsidP="00AD245E">
            <w:pPr>
              <w:ind w:firstLine="709"/>
            </w:pPr>
            <w:r w:rsidRPr="00AD245E">
              <w:t>Площадь проектируемых работ по контуру ПВ и ПП составляет 76.0 км</w:t>
            </w:r>
            <w:proofErr w:type="gramStart"/>
            <w:r w:rsidRPr="00AD245E">
              <w:rPr>
                <w:vertAlign w:val="superscript"/>
              </w:rPr>
              <w:t>2</w:t>
            </w:r>
            <w:proofErr w:type="gramEnd"/>
            <w:r w:rsidRPr="00AD245E">
              <w:t>.</w:t>
            </w:r>
          </w:p>
          <w:p w:rsidR="00AD245E" w:rsidRPr="00AD245E" w:rsidRDefault="00AD245E" w:rsidP="00AD245E">
            <w:pPr>
              <w:ind w:firstLine="709"/>
            </w:pPr>
          </w:p>
        </w:tc>
      </w:tr>
      <w:tr w:rsidR="00B405F2" w:rsidRPr="00236500" w:rsidTr="007D16B1">
        <w:trPr>
          <w:trHeight w:val="2251"/>
        </w:trPr>
        <w:tc>
          <w:tcPr>
            <w:tcW w:w="2127" w:type="dxa"/>
            <w:shd w:val="clear" w:color="auto" w:fill="auto"/>
          </w:tcPr>
          <w:p w:rsidR="00B405F2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lastRenderedPageBreak/>
              <w:t>Основные оценочные параметры</w:t>
            </w:r>
          </w:p>
        </w:tc>
        <w:tc>
          <w:tcPr>
            <w:tcW w:w="8328" w:type="dxa"/>
            <w:shd w:val="clear" w:color="auto" w:fill="auto"/>
          </w:tcPr>
          <w:p w:rsidR="008A7E0D" w:rsidRPr="008A7E0D" w:rsidRDefault="008A7E0D" w:rsidP="008A7E0D">
            <w:pPr>
              <w:jc w:val="both"/>
            </w:pPr>
            <w:r w:rsidRPr="008A7E0D">
              <w:rPr>
                <w:b/>
                <w:i/>
              </w:rPr>
              <w:t xml:space="preserve">1. Оценочные параметры при составлении проектной и отчётной документации </w:t>
            </w:r>
            <w:r w:rsidRPr="008A7E0D">
              <w:t>определяются требованиями следующих нормативных документов: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 xml:space="preserve">- Закон Российской Федерации от 21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A7E0D">
                <w:t>1992 г</w:t>
              </w:r>
            </w:smartTag>
            <w:r w:rsidRPr="008A7E0D">
              <w:t>. № 2395-1 «О недрах»;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 xml:space="preserve">- Приказ Минприроды России от 7 февраля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A7E0D">
                <w:t>2001 г</w:t>
              </w:r>
            </w:smartTag>
            <w:r w:rsidRPr="008A7E0D">
              <w:t>. № 126 «Об утверждении временных положения и классификаций»;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rPr>
                <w:bCs/>
              </w:rPr>
              <w:t xml:space="preserve">- Приказ Минприроды России от 14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A7E0D">
                <w:rPr>
                  <w:bCs/>
                </w:rPr>
                <w:t>2016 г</w:t>
              </w:r>
            </w:smartTag>
            <w:r w:rsidRPr="008A7E0D">
              <w:rPr>
                <w:bCs/>
              </w:rPr>
              <w:t>. № 352 «</w:t>
            </w:r>
            <w:r w:rsidRPr="008A7E0D">
              <w:rPr>
                <w:shd w:val="clear" w:color="auto" w:fill="FFFFFF"/>
              </w:rPr>
              <w:t>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ископаемых»;</w:t>
            </w:r>
          </w:p>
          <w:p w:rsidR="008A7E0D" w:rsidRPr="008A7E0D" w:rsidRDefault="008A7E0D" w:rsidP="008A7E0D">
            <w:pPr>
              <w:ind w:firstLine="709"/>
              <w:jc w:val="both"/>
              <w:rPr>
                <w:b/>
                <w:lang w:val="x-none" w:eastAsia="x-none"/>
              </w:rPr>
            </w:pPr>
            <w:r w:rsidRPr="008A7E0D">
              <w:rPr>
                <w:lang w:val="x-none" w:eastAsia="en-US"/>
              </w:rPr>
              <w:t>- </w:t>
            </w:r>
            <w:r w:rsidRPr="008A7E0D">
              <w:t>Постановление Правительства РФ от 16.04.2022 г. № 674 «</w:t>
            </w:r>
            <w:r w:rsidRPr="008A7E0D">
              <w:rPr>
                <w:shd w:val="clear" w:color="auto" w:fill="FFFFFF"/>
              </w:rPr>
              <w:t>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проведение…»</w:t>
            </w:r>
            <w:r w:rsidRPr="008A7E0D">
              <w:rPr>
                <w:lang w:val="x-none" w:eastAsia="x-none"/>
              </w:rPr>
              <w:t>;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 xml:space="preserve">- Инструкция по топографо-геодезическому и навигационному обеспечению геологоразведочных работ (утверждена Минприроды России 3 декабря </w:t>
            </w:r>
            <w:smartTag w:uri="urn:schemas-microsoft-com:office:smarttags" w:element="metricconverter">
              <w:smartTagPr>
                <w:attr w:name="ProductID" w:val="1996 г"/>
              </w:smartTagPr>
              <w:r w:rsidRPr="008A7E0D">
                <w:t>1996 г</w:t>
              </w:r>
            </w:smartTag>
            <w:r w:rsidRPr="008A7E0D">
              <w:t>.);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 xml:space="preserve">- Федеральный закон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A7E0D">
                <w:t>2002 г</w:t>
              </w:r>
            </w:smartTag>
            <w:r w:rsidRPr="008A7E0D">
              <w:t>. № 7-ФЗ «Об охране окружающей среды»;</w:t>
            </w:r>
          </w:p>
          <w:p w:rsidR="008A7E0D" w:rsidRPr="008A7E0D" w:rsidRDefault="008A7E0D" w:rsidP="008A7E0D">
            <w:pPr>
              <w:ind w:firstLine="709"/>
              <w:jc w:val="both"/>
              <w:rPr>
                <w:bCs/>
              </w:rPr>
            </w:pPr>
            <w:r w:rsidRPr="008A7E0D">
              <w:rPr>
                <w:bCs/>
              </w:rPr>
              <w:t xml:space="preserve">- </w:t>
            </w:r>
            <w:r w:rsidRPr="008A7E0D">
              <w:t xml:space="preserve">ГОСТ </w:t>
            </w:r>
            <w:proofErr w:type="gramStart"/>
            <w:r w:rsidRPr="008A7E0D">
              <w:t>Р</w:t>
            </w:r>
            <w:proofErr w:type="gramEnd"/>
            <w:r w:rsidRPr="008A7E0D">
              <w:t xml:space="preserve"> 53579-2009 Система стандартов в области геологического изучения недр (СОГИН). Отчёт о геологическом изучении недр. Общие требования к содержанию и оформлению</w:t>
            </w:r>
            <w:r w:rsidRPr="008A7E0D">
              <w:rPr>
                <w:bCs/>
              </w:rPr>
              <w:t>.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>В соответствии с Постановлением Правительства Российской Федерации от 24.11.2016 № 1240 при осуществлении геодезических и картографических работ в сфере недропользования используется геодезическая система координат 2011 года (ГСК-2011) устанавливаемая и распространяемая с использованием государственной геодезической сети. Выполнение топографо-геодезических работ необходимо предусмотреть в геодезической системе координат 2011 года (ГСК-2011).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>Глубина изучения разреза площади - до кровли фундамента, залегающего в диапазоне глубин 1760-</w:t>
            </w:r>
            <w:smartTag w:uri="urn:schemas-microsoft-com:office:smarttags" w:element="metricconverter">
              <w:smartTagPr>
                <w:attr w:name="ProductID" w:val="1980 м"/>
              </w:smartTagPr>
              <w:r w:rsidRPr="008A7E0D">
                <w:t>1980 м</w:t>
              </w:r>
            </w:smartTag>
            <w:r w:rsidRPr="008A7E0D">
              <w:t>.</w:t>
            </w:r>
          </w:p>
          <w:p w:rsidR="008A7E0D" w:rsidRPr="008A7E0D" w:rsidRDefault="008A7E0D" w:rsidP="008A7E0D">
            <w:pPr>
              <w:ind w:firstLine="709"/>
              <w:jc w:val="both"/>
            </w:pPr>
            <w:r w:rsidRPr="008A7E0D">
              <w:t xml:space="preserve">Целевой (потенциально продуктивный) интервал разреза – </w:t>
            </w:r>
            <w:proofErr w:type="spellStart"/>
            <w:r w:rsidRPr="008A7E0D">
              <w:t>нижнекаменноугольный</w:t>
            </w:r>
            <w:proofErr w:type="spellEnd"/>
            <w:r w:rsidRPr="008A7E0D">
              <w:t xml:space="preserve"> терригенно-карбонатный комплекс </w:t>
            </w:r>
            <w:proofErr w:type="spellStart"/>
            <w:r w:rsidRPr="008A7E0D">
              <w:t>турнейского</w:t>
            </w:r>
            <w:proofErr w:type="spellEnd"/>
            <w:r w:rsidRPr="008A7E0D">
              <w:t xml:space="preserve"> и </w:t>
            </w:r>
            <w:proofErr w:type="spellStart"/>
            <w:r w:rsidRPr="008A7E0D">
              <w:t>визейского</w:t>
            </w:r>
            <w:proofErr w:type="spellEnd"/>
            <w:r w:rsidRPr="008A7E0D">
              <w:t xml:space="preserve"> ярусов в интервале отложений </w:t>
            </w:r>
            <w:proofErr w:type="spellStart"/>
            <w:r w:rsidRPr="008A7E0D">
              <w:t>малевского</w:t>
            </w:r>
            <w:proofErr w:type="spellEnd"/>
            <w:r w:rsidRPr="008A7E0D">
              <w:t xml:space="preserve"> (</w:t>
            </w:r>
            <w:r w:rsidRPr="008A7E0D">
              <w:rPr>
                <w:i/>
              </w:rPr>
              <w:t>С</w:t>
            </w:r>
            <w:r w:rsidRPr="008A7E0D">
              <w:rPr>
                <w:i/>
                <w:vertAlign w:val="subscript"/>
              </w:rPr>
              <w:t>1</w:t>
            </w:r>
            <w:r w:rsidRPr="008A7E0D">
              <w:rPr>
                <w:i/>
                <w:lang w:val="en-US"/>
              </w:rPr>
              <w:t>t</w:t>
            </w:r>
            <w:r w:rsidRPr="008A7E0D">
              <w:rPr>
                <w:i/>
                <w:vertAlign w:val="subscript"/>
              </w:rPr>
              <w:t>1</w:t>
            </w:r>
            <w:r w:rsidRPr="008A7E0D">
              <w:rPr>
                <w:i/>
                <w:vertAlign w:val="superscript"/>
                <w:lang w:val="en-US"/>
              </w:rPr>
              <w:t>ml</w:t>
            </w:r>
            <w:r w:rsidRPr="008A7E0D">
              <w:t xml:space="preserve">) - </w:t>
            </w:r>
            <w:proofErr w:type="spellStart"/>
            <w:r w:rsidRPr="008A7E0D">
              <w:t>бобриковского</w:t>
            </w:r>
            <w:proofErr w:type="spellEnd"/>
            <w:r w:rsidRPr="008A7E0D">
              <w:t xml:space="preserve"> (</w:t>
            </w:r>
            <w:r w:rsidRPr="008A7E0D">
              <w:rPr>
                <w:i/>
              </w:rPr>
              <w:t>С</w:t>
            </w:r>
            <w:r w:rsidRPr="008A7E0D">
              <w:rPr>
                <w:i/>
                <w:vertAlign w:val="subscript"/>
              </w:rPr>
              <w:t>1</w:t>
            </w:r>
            <w:r w:rsidRPr="008A7E0D">
              <w:rPr>
                <w:i/>
                <w:lang w:val="en-US"/>
              </w:rPr>
              <w:t>v</w:t>
            </w:r>
            <w:r w:rsidRPr="008A7E0D">
              <w:rPr>
                <w:i/>
                <w:vertAlign w:val="subscript"/>
              </w:rPr>
              <w:t>1</w:t>
            </w:r>
            <w:r w:rsidRPr="008A7E0D">
              <w:rPr>
                <w:i/>
                <w:vertAlign w:val="superscript"/>
                <w:lang w:val="en-US"/>
              </w:rPr>
              <w:t>bb</w:t>
            </w:r>
            <w:r w:rsidRPr="008A7E0D">
              <w:t xml:space="preserve">) горизонтов включительно. Среднекаменноугольные карбонатные отложения в составе </w:t>
            </w:r>
            <w:proofErr w:type="spellStart"/>
            <w:r w:rsidRPr="008A7E0D">
              <w:t>черемшанского</w:t>
            </w:r>
            <w:proofErr w:type="spellEnd"/>
            <w:r w:rsidRPr="008A7E0D">
              <w:t xml:space="preserve"> горизонта башкирского яруса.</w:t>
            </w:r>
          </w:p>
          <w:p w:rsidR="008A7E0D" w:rsidRDefault="008A7E0D" w:rsidP="003D6CD5">
            <w:pPr>
              <w:pStyle w:val="a8"/>
              <w:numPr>
                <w:ilvl w:val="0"/>
                <w:numId w:val="10"/>
              </w:numPr>
              <w:tabs>
                <w:tab w:val="left" w:pos="307"/>
              </w:tabs>
              <w:ind w:left="24" w:firstLine="0"/>
              <w:jc w:val="both"/>
            </w:pPr>
            <w:r w:rsidRPr="003D6CD5">
              <w:rPr>
                <w:b/>
                <w:i/>
              </w:rPr>
              <w:t>Полевые сейсморазведочные работы</w:t>
            </w:r>
            <w:r w:rsidRPr="008A7E0D">
              <w:t xml:space="preserve"> проводятся при соблюдении следующих критериев качества приёмной расстановки, телеметрической системы, работы источников и полевого материала (сейсмограмм):</w:t>
            </w:r>
          </w:p>
          <w:p w:rsidR="008A7E0D" w:rsidRPr="008A7E0D" w:rsidRDefault="008A7E0D" w:rsidP="008A7E0D">
            <w:pPr>
              <w:ind w:left="360"/>
              <w:jc w:val="both"/>
            </w:pPr>
          </w:p>
          <w:tbl>
            <w:tblPr>
              <w:tblW w:w="83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7"/>
              <w:gridCol w:w="980"/>
              <w:gridCol w:w="863"/>
              <w:gridCol w:w="4183"/>
            </w:tblGrid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Параметры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Допустимые значения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8393" w:type="dxa"/>
                  <w:gridSpan w:val="4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Вибрационные источники: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2367" w:type="dxa"/>
                  <w:vMerge w:val="restart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Force</w:t>
                  </w:r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(мощность излучения)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Peak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± 10 % (от 100 % мощности)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2367" w:type="dxa"/>
                  <w:vMerge/>
                  <w:vAlign w:val="center"/>
                </w:tcPr>
                <w:p w:rsidR="008A7E0D" w:rsidRPr="008A7E0D" w:rsidRDefault="008A7E0D" w:rsidP="008A7E0D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Average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± 5 % (от 100 % мощности)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2367" w:type="dxa"/>
                  <w:vMerge w:val="restart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Phase</w:t>
                  </w:r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(погрешность по фазе)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Peak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&lt;</w:t>
                  </w:r>
                  <w:r w:rsidRPr="008A7E0D">
                    <w:rPr>
                      <w:iCs/>
                      <w:lang w:eastAsia="en-US"/>
                    </w:rPr>
                    <w:t xml:space="preserve"> ±8 градусов (исключая конус)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2367" w:type="dxa"/>
                  <w:vMerge/>
                  <w:vAlign w:val="center"/>
                </w:tcPr>
                <w:p w:rsidR="008A7E0D" w:rsidRPr="008A7E0D" w:rsidRDefault="008A7E0D" w:rsidP="008A7E0D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Average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&lt;</w:t>
                  </w:r>
                  <w:r w:rsidRPr="008A7E0D">
                    <w:rPr>
                      <w:iCs/>
                      <w:lang w:eastAsia="en-US"/>
                    </w:rPr>
                    <w:t xml:space="preserve"> ±</w:t>
                  </w:r>
                  <w:r w:rsidRPr="008A7E0D">
                    <w:rPr>
                      <w:iCs/>
                      <w:lang w:val="en-US" w:eastAsia="en-US"/>
                    </w:rPr>
                    <w:t>3</w:t>
                  </w:r>
                  <w:r w:rsidRPr="008A7E0D">
                    <w:rPr>
                      <w:iCs/>
                      <w:lang w:eastAsia="en-US"/>
                    </w:rPr>
                    <w:t xml:space="preserve"> градусов (исключая конус)</w:t>
                  </w:r>
                </w:p>
              </w:tc>
            </w:tr>
            <w:tr w:rsidR="008A7E0D" w:rsidRPr="008A7E0D" w:rsidTr="003D6CD5">
              <w:trPr>
                <w:trHeight w:val="310"/>
                <w:jc w:val="center"/>
              </w:trPr>
              <w:tc>
                <w:tcPr>
                  <w:tcW w:w="2367" w:type="dxa"/>
                  <w:vMerge w:val="restart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Distortion</w:t>
                  </w:r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(нелинейные искажения)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108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Peak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val="en-US"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не более 60 % (исключая конус)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2367" w:type="dxa"/>
                  <w:vMerge/>
                  <w:vAlign w:val="center"/>
                </w:tcPr>
                <w:p w:rsidR="008A7E0D" w:rsidRPr="008A7E0D" w:rsidRDefault="008A7E0D" w:rsidP="008A7E0D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108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Average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val="en-US"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не более 30 % (исключая конус)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8393" w:type="dxa"/>
                  <w:gridSpan w:val="4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Приёмная расстановка: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Tilt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(импульсный тест)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7.</w:t>
                  </w:r>
                  <w:r w:rsidRPr="008A7E0D">
                    <w:rPr>
                      <w:iCs/>
                      <w:lang w:val="en-US" w:eastAsia="en-US"/>
                    </w:rPr>
                    <w:t>5</w:t>
                  </w:r>
                  <w:r w:rsidRPr="008A7E0D">
                    <w:rPr>
                      <w:iCs/>
                      <w:lang w:eastAsia="en-US"/>
                    </w:rPr>
                    <w:t xml:space="preserve"> %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Noise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(шум расстановки)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25 мкВ для 90 % активной расстановки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Leakage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(утечки расстановки)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&gt; 0.5 МОм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Resistance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(сопротивление групп сейсмоприёмников по постоянному току)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sym w:font="Symbol" w:char="F0B1"/>
                  </w:r>
                  <w:r w:rsidRPr="008A7E0D">
                    <w:rPr>
                      <w:iCs/>
                      <w:lang w:eastAsia="en-US"/>
                    </w:rPr>
                    <w:t xml:space="preserve"> 5 % Ом от среднего значения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8393" w:type="dxa"/>
                  <w:gridSpan w:val="4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Телеметрическая система: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Noise</w:t>
                  </w:r>
                  <w:proofErr w:type="spellEnd"/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val="en-US"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(среднеквадратичное значение шума)</w:t>
                  </w:r>
                </w:p>
              </w:tc>
              <w:tc>
                <w:tcPr>
                  <w:tcW w:w="4183" w:type="dxa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1 мкВ при мах сигнале 1.6</w:t>
                  </w:r>
                  <w:proofErr w:type="gramStart"/>
                  <w:r w:rsidRPr="008A7E0D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(усиление 0 дБ)</w:t>
                  </w:r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0.25 мкВ при мах сигнале 0.4</w:t>
                  </w:r>
                  <w:proofErr w:type="gramStart"/>
                  <w:r w:rsidRPr="008A7E0D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</w:p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(усиление 12 дБ)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val="en-US"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Distortion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(тест нелинейных искажений)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-103 дБ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lastRenderedPageBreak/>
                    <w:t>CMRR (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коэф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>. ослабления синфазной помехи)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&gt; 100 дБ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Phase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error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(мах фазовая погрешность)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 xml:space="preserve">&lt; 20 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мкс</w:t>
                  </w:r>
                  <w:proofErr w:type="spellEnd"/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Gain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error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(мах погрешность усиления)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&lt; 1 %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val="en-US" w:eastAsia="en-US"/>
                    </w:rPr>
                  </w:pPr>
                  <w:proofErr w:type="spellStart"/>
                  <w:r w:rsidRPr="008A7E0D">
                    <w:rPr>
                      <w:iCs/>
                      <w:lang w:eastAsia="en-US"/>
                    </w:rPr>
                    <w:t>Crosstalk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test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(взаимные влияния)</w:t>
                  </w:r>
                </w:p>
              </w:tc>
              <w:tc>
                <w:tcPr>
                  <w:tcW w:w="418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&gt; 110 дБ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8393" w:type="dxa"/>
                  <w:gridSpan w:val="4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Топографо-геодезические работы</w:t>
                  </w:r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3347" w:type="dxa"/>
                  <w:gridSpan w:val="2"/>
                  <w:vMerge w:val="restart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 xml:space="preserve">Средняя </w:t>
                  </w:r>
                  <w:proofErr w:type="spellStart"/>
                  <w:r w:rsidRPr="008A7E0D">
                    <w:rPr>
                      <w:iCs/>
                      <w:lang w:eastAsia="en-US"/>
                    </w:rPr>
                    <w:t>квадратическая</w:t>
                  </w:r>
                  <w:proofErr w:type="spellEnd"/>
                  <w:r w:rsidRPr="008A7E0D">
                    <w:rPr>
                      <w:iCs/>
                      <w:lang w:eastAsia="en-US"/>
                    </w:rPr>
                    <w:t xml:space="preserve"> погрешность определения ПГН</w:t>
                  </w:r>
                </w:p>
              </w:tc>
              <w:tc>
                <w:tcPr>
                  <w:tcW w:w="86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плановая</w:t>
                  </w:r>
                </w:p>
              </w:tc>
              <w:tc>
                <w:tcPr>
                  <w:tcW w:w="4183" w:type="dxa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&lt;</w:t>
                  </w:r>
                  <w:r w:rsidRPr="008A7E0D">
                    <w:rPr>
                      <w:iCs/>
                      <w:lang w:eastAsia="en-US"/>
                    </w:rPr>
                    <w:t xml:space="preserve"> ±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8A7E0D">
                      <w:rPr>
                        <w:iCs/>
                        <w:lang w:eastAsia="en-US"/>
                      </w:rPr>
                      <w:t>1 м</w:t>
                    </w:r>
                  </w:smartTag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3347" w:type="dxa"/>
                  <w:gridSpan w:val="2"/>
                  <w:vMerge/>
                  <w:vAlign w:val="center"/>
                </w:tcPr>
                <w:p w:rsidR="008A7E0D" w:rsidRPr="008A7E0D" w:rsidRDefault="008A7E0D" w:rsidP="008A7E0D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высотная</w:t>
                  </w:r>
                </w:p>
              </w:tc>
              <w:tc>
                <w:tcPr>
                  <w:tcW w:w="4183" w:type="dxa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 xml:space="preserve">&lt; ± </w:t>
                  </w:r>
                  <w:smartTag w:uri="urn:schemas-microsoft-com:office:smarttags" w:element="metricconverter">
                    <w:smartTagPr>
                      <w:attr w:name="ProductID" w:val="0.5 м"/>
                    </w:smartTagPr>
                    <w:r w:rsidRPr="008A7E0D">
                      <w:rPr>
                        <w:iCs/>
                        <w:lang w:eastAsia="en-US"/>
                      </w:rPr>
                      <w:t>0.</w:t>
                    </w:r>
                    <w:r w:rsidRPr="008A7E0D">
                      <w:rPr>
                        <w:iCs/>
                        <w:lang w:val="en-US" w:eastAsia="en-US"/>
                      </w:rPr>
                      <w:t>5</w:t>
                    </w:r>
                    <w:r w:rsidRPr="008A7E0D">
                      <w:rPr>
                        <w:iCs/>
                        <w:lang w:eastAsia="en-US"/>
                      </w:rPr>
                      <w:t xml:space="preserve"> м</w:t>
                    </w:r>
                  </w:smartTag>
                </w:p>
              </w:tc>
            </w:tr>
            <w:tr w:rsidR="008A7E0D" w:rsidRPr="008A7E0D" w:rsidTr="003D6CD5">
              <w:trPr>
                <w:jc w:val="center"/>
              </w:trPr>
              <w:tc>
                <w:tcPr>
                  <w:tcW w:w="4210" w:type="dxa"/>
                  <w:gridSpan w:val="3"/>
                  <w:vAlign w:val="center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eastAsia="en-US"/>
                    </w:rPr>
                    <w:t>Количество контрольных измерений</w:t>
                  </w:r>
                </w:p>
              </w:tc>
              <w:tc>
                <w:tcPr>
                  <w:tcW w:w="4183" w:type="dxa"/>
                </w:tcPr>
                <w:p w:rsidR="008A7E0D" w:rsidRPr="008A7E0D" w:rsidRDefault="008A7E0D" w:rsidP="008A7E0D">
                  <w:pPr>
                    <w:tabs>
                      <w:tab w:val="left" w:pos="2619"/>
                    </w:tabs>
                    <w:ind w:left="-80" w:right="-108"/>
                    <w:jc w:val="center"/>
                    <w:rPr>
                      <w:iCs/>
                      <w:lang w:eastAsia="en-US"/>
                    </w:rPr>
                  </w:pPr>
                  <w:r w:rsidRPr="008A7E0D">
                    <w:rPr>
                      <w:iCs/>
                      <w:lang w:val="en-US" w:eastAsia="en-US"/>
                    </w:rPr>
                    <w:t>&gt; 5</w:t>
                  </w:r>
                  <w:r w:rsidRPr="008A7E0D">
                    <w:rPr>
                      <w:iCs/>
                      <w:lang w:eastAsia="en-US"/>
                    </w:rPr>
                    <w:t xml:space="preserve"> </w:t>
                  </w:r>
                  <w:r w:rsidRPr="008A7E0D">
                    <w:rPr>
                      <w:iCs/>
                      <w:lang w:val="en-US" w:eastAsia="en-US"/>
                    </w:rPr>
                    <w:t>%</w:t>
                  </w:r>
                </w:p>
              </w:tc>
            </w:tr>
          </w:tbl>
          <w:p w:rsidR="00236500" w:rsidRPr="00236500" w:rsidRDefault="00236500" w:rsidP="00620C02">
            <w:pPr>
              <w:jc w:val="both"/>
            </w:pPr>
          </w:p>
        </w:tc>
      </w:tr>
      <w:tr w:rsidR="00236500" w:rsidRPr="00236500" w:rsidTr="003D6CD5">
        <w:tc>
          <w:tcPr>
            <w:tcW w:w="2127" w:type="dxa"/>
            <w:shd w:val="clear" w:color="auto" w:fill="auto"/>
          </w:tcPr>
          <w:p w:rsidR="00236500" w:rsidRPr="00236500" w:rsidRDefault="00236500" w:rsidP="00236500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szCs w:val="24"/>
              </w:rPr>
              <w:lastRenderedPageBreak/>
              <w:t>Основные геологические задачи</w:t>
            </w:r>
          </w:p>
        </w:tc>
        <w:tc>
          <w:tcPr>
            <w:tcW w:w="8328" w:type="dxa"/>
            <w:shd w:val="clear" w:color="auto" w:fill="auto"/>
          </w:tcPr>
          <w:p w:rsidR="003D6CD5" w:rsidRPr="003D6CD5" w:rsidRDefault="003D6CD5" w:rsidP="003D6CD5">
            <w:pPr>
              <w:ind w:right="-1"/>
              <w:jc w:val="both"/>
              <w:rPr>
                <w:color w:val="000000"/>
                <w:lang w:eastAsia="en-US"/>
              </w:rPr>
            </w:pPr>
            <w:r w:rsidRPr="003D6CD5">
              <w:rPr>
                <w:color w:val="000000"/>
                <w:lang w:eastAsia="en-US"/>
              </w:rPr>
              <w:t xml:space="preserve">- проведение полевых сейсморазведочных работ МОГТ-3Д в объёме </w:t>
            </w:r>
            <w:r w:rsidRPr="003D6CD5">
              <w:rPr>
                <w:lang w:eastAsia="en-US"/>
              </w:rPr>
              <w:t xml:space="preserve">76.0 </w:t>
            </w:r>
            <w:r w:rsidRPr="003D6CD5">
              <w:rPr>
                <w:color w:val="000000"/>
                <w:lang w:eastAsia="en-US"/>
              </w:rPr>
              <w:t>км</w:t>
            </w:r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r w:rsidRPr="003D6CD5">
              <w:rPr>
                <w:color w:val="000000"/>
                <w:lang w:eastAsia="en-US"/>
              </w:rPr>
              <w:t xml:space="preserve"> и работ по изуче</w:t>
            </w:r>
            <w:r w:rsidRPr="003D6CD5">
              <w:rPr>
                <w:color w:val="000000"/>
                <w:lang w:eastAsia="en-US"/>
              </w:rPr>
              <w:softHyphen/>
              <w:t xml:space="preserve">нию верхней части разреза методом </w:t>
            </w:r>
            <w:proofErr w:type="gramStart"/>
            <w:r w:rsidRPr="003D6CD5">
              <w:rPr>
                <w:color w:val="000000"/>
                <w:lang w:eastAsia="en-US"/>
              </w:rPr>
              <w:t>МСК</w:t>
            </w:r>
            <w:proofErr w:type="gramEnd"/>
            <w:r w:rsidRPr="003D6CD5">
              <w:rPr>
                <w:color w:val="000000"/>
                <w:lang w:eastAsia="en-US"/>
              </w:rPr>
              <w:t xml:space="preserve"> в пределах северо-</w:t>
            </w:r>
            <w:r w:rsidRPr="003D6CD5">
              <w:rPr>
                <w:bCs/>
                <w:lang w:eastAsia="en-US"/>
              </w:rPr>
              <w:t xml:space="preserve">восточной части </w:t>
            </w:r>
            <w:proofErr w:type="spellStart"/>
            <w:r w:rsidRPr="003D6CD5">
              <w:rPr>
                <w:bCs/>
                <w:lang w:eastAsia="en-US"/>
              </w:rPr>
              <w:t>Тамбашинского</w:t>
            </w:r>
            <w:proofErr w:type="spellEnd"/>
            <w:r w:rsidRPr="003D6CD5">
              <w:rPr>
                <w:bCs/>
                <w:lang w:eastAsia="en-US"/>
              </w:rPr>
              <w:t xml:space="preserve"> участка недр</w:t>
            </w:r>
            <w:r w:rsidRPr="003D6CD5">
              <w:rPr>
                <w:color w:val="000000"/>
                <w:lang w:eastAsia="en-US"/>
              </w:rPr>
              <w:t xml:space="preserve"> для обеспечения картирования основных отражающих горизонтов в каменноугольном и де</w:t>
            </w:r>
            <w:r w:rsidRPr="003D6CD5">
              <w:rPr>
                <w:color w:val="000000"/>
                <w:lang w:eastAsia="en-US"/>
              </w:rPr>
              <w:softHyphen/>
              <w:t xml:space="preserve">вонском комплексах отложений. Проведение работ по изучению ВЧР методом </w:t>
            </w:r>
            <w:proofErr w:type="gramStart"/>
            <w:r w:rsidRPr="003D6CD5">
              <w:rPr>
                <w:color w:val="000000"/>
                <w:lang w:eastAsia="en-US"/>
              </w:rPr>
              <w:t>МСК</w:t>
            </w:r>
            <w:proofErr w:type="gramEnd"/>
            <w:r w:rsidRPr="003D6CD5">
              <w:rPr>
                <w:color w:val="000000"/>
                <w:lang w:eastAsia="en-US"/>
              </w:rPr>
              <w:t xml:space="preserve"> с плот</w:t>
            </w:r>
            <w:r w:rsidRPr="003D6CD5">
              <w:rPr>
                <w:color w:val="000000"/>
                <w:lang w:eastAsia="en-US"/>
              </w:rPr>
              <w:softHyphen/>
              <w:t>ностью исследований 1 скважина на 1 км</w:t>
            </w:r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r w:rsidRPr="003D6CD5">
              <w:rPr>
                <w:color w:val="000000"/>
                <w:lang w:eastAsia="en-US"/>
              </w:rPr>
              <w:t>;</w:t>
            </w:r>
          </w:p>
          <w:p w:rsidR="003D6CD5" w:rsidRPr="003D6CD5" w:rsidRDefault="003D6CD5" w:rsidP="003D6CD5">
            <w:pPr>
              <w:ind w:right="-1"/>
              <w:jc w:val="both"/>
              <w:rPr>
                <w:lang w:eastAsia="en-US"/>
              </w:rPr>
            </w:pPr>
            <w:r w:rsidRPr="003D6CD5">
              <w:rPr>
                <w:color w:val="000000"/>
                <w:lang w:eastAsia="en-US"/>
              </w:rPr>
              <w:t xml:space="preserve">- изучение геологического строения </w:t>
            </w:r>
            <w:proofErr w:type="spellStart"/>
            <w:r w:rsidRPr="003D6CD5">
              <w:rPr>
                <w:lang w:eastAsia="en-US"/>
              </w:rPr>
              <w:t>Красавской</w:t>
            </w:r>
            <w:proofErr w:type="spellEnd"/>
            <w:r w:rsidRPr="003D6CD5">
              <w:rPr>
                <w:lang w:eastAsia="en-US"/>
              </w:rPr>
              <w:t xml:space="preserve"> зоны дислокаций в пределах северо-</w:t>
            </w:r>
            <w:r w:rsidRPr="003D6CD5">
              <w:rPr>
                <w:bCs/>
                <w:lang w:eastAsia="en-US"/>
              </w:rPr>
              <w:t xml:space="preserve">восточной части </w:t>
            </w:r>
            <w:proofErr w:type="spellStart"/>
            <w:r w:rsidRPr="003D6CD5">
              <w:rPr>
                <w:bCs/>
                <w:lang w:eastAsia="en-US"/>
              </w:rPr>
              <w:t>Тамбашинского</w:t>
            </w:r>
            <w:proofErr w:type="spellEnd"/>
            <w:r w:rsidRPr="003D6CD5">
              <w:rPr>
                <w:bCs/>
                <w:lang w:eastAsia="en-US"/>
              </w:rPr>
              <w:t xml:space="preserve"> участка недр</w:t>
            </w:r>
            <w:r w:rsidRPr="003D6CD5">
              <w:rPr>
                <w:color w:val="000000"/>
                <w:lang w:eastAsia="en-US"/>
              </w:rPr>
              <w:t xml:space="preserve"> по отложениям девонской и каменноугольной систем, построение структурных карт по опорным и целевым отражающим горизонтам: </w:t>
            </w:r>
            <w:proofErr w:type="spellStart"/>
            <w:r w:rsidRPr="003D6CD5">
              <w:rPr>
                <w:lang w:eastAsia="en-US"/>
              </w:rPr>
              <w:t>Pz</w:t>
            </w:r>
            <w:proofErr w:type="spellEnd"/>
            <w:r w:rsidRPr="003D6CD5">
              <w:rPr>
                <w:lang w:eastAsia="en-US"/>
              </w:rPr>
              <w:t>, nC</w:t>
            </w:r>
            <w:r w:rsidRPr="003D6CD5">
              <w:rPr>
                <w:vertAlign w:val="subscript"/>
                <w:lang w:eastAsia="en-US"/>
              </w:rPr>
              <w:t>2</w:t>
            </w:r>
            <w:r w:rsidRPr="003D6CD5">
              <w:rPr>
                <w:vertAlign w:val="superscript"/>
                <w:lang w:eastAsia="en-US"/>
              </w:rPr>
              <w:t>k</w:t>
            </w:r>
            <w:r w:rsidRPr="003D6CD5">
              <w:rPr>
                <w:vertAlign w:val="superscript"/>
                <w:lang w:val="en-US" w:eastAsia="en-US"/>
              </w:rPr>
              <w:t>s</w:t>
            </w:r>
            <w:r w:rsidRPr="003D6CD5">
              <w:rPr>
                <w:lang w:eastAsia="en-US"/>
              </w:rPr>
              <w:t>, nC</w:t>
            </w:r>
            <w:r w:rsidRPr="003D6CD5">
              <w:rPr>
                <w:vertAlign w:val="subscript"/>
                <w:lang w:eastAsia="en-US"/>
              </w:rPr>
              <w:t>2</w:t>
            </w:r>
            <w:r w:rsidRPr="003D6CD5">
              <w:rPr>
                <w:vertAlign w:val="superscript"/>
                <w:lang w:eastAsia="en-US"/>
              </w:rPr>
              <w:t>mk</w:t>
            </w:r>
            <w:r w:rsidRPr="003D6CD5">
              <w:rPr>
                <w:lang w:eastAsia="en-US"/>
              </w:rPr>
              <w:t>, nC</w:t>
            </w:r>
            <w:r w:rsidRPr="003D6CD5">
              <w:rPr>
                <w:vertAlign w:val="subscript"/>
                <w:lang w:eastAsia="en-US"/>
              </w:rPr>
              <w:t>1</w:t>
            </w:r>
            <w:r w:rsidRPr="003D6CD5">
              <w:rPr>
                <w:vertAlign w:val="superscript"/>
                <w:lang w:eastAsia="en-US"/>
              </w:rPr>
              <w:t>al</w:t>
            </w:r>
            <w:r w:rsidRPr="003D6CD5">
              <w:rPr>
                <w:lang w:eastAsia="en-US"/>
              </w:rPr>
              <w:t>, nC</w:t>
            </w:r>
            <w:r w:rsidRPr="003D6CD5">
              <w:rPr>
                <w:vertAlign w:val="subscript"/>
                <w:lang w:eastAsia="en-US"/>
              </w:rPr>
              <w:t>1</w:t>
            </w:r>
            <w:r w:rsidRPr="003D6CD5">
              <w:rPr>
                <w:vertAlign w:val="superscript"/>
                <w:lang w:eastAsia="en-US"/>
              </w:rPr>
              <w:t>bb</w:t>
            </w:r>
            <w:r w:rsidRPr="003D6CD5">
              <w:rPr>
                <w:lang w:eastAsia="en-US"/>
              </w:rPr>
              <w:t>, nC</w:t>
            </w:r>
            <w:r w:rsidRPr="003D6CD5">
              <w:rPr>
                <w:vertAlign w:val="subscript"/>
                <w:lang w:eastAsia="en-US"/>
              </w:rPr>
              <w:t>1</w:t>
            </w:r>
            <w:r w:rsidRPr="003D6CD5">
              <w:rPr>
                <w:vertAlign w:val="superscript"/>
                <w:lang w:eastAsia="en-US"/>
              </w:rPr>
              <w:t>up</w:t>
            </w:r>
            <w:r w:rsidRPr="003D6CD5">
              <w:rPr>
                <w:lang w:eastAsia="en-US"/>
              </w:rPr>
              <w:t>, nD</w:t>
            </w:r>
            <w:r w:rsidRPr="003D6CD5">
              <w:rPr>
                <w:vertAlign w:val="subscript"/>
                <w:lang w:eastAsia="en-US"/>
              </w:rPr>
              <w:t>3</w:t>
            </w:r>
            <w:r w:rsidRPr="003D6CD5">
              <w:rPr>
                <w:vertAlign w:val="superscript"/>
                <w:lang w:eastAsia="en-US"/>
              </w:rPr>
              <w:t>sr</w:t>
            </w:r>
            <w:r w:rsidRPr="003D6CD5">
              <w:rPr>
                <w:lang w:eastAsia="en-US"/>
              </w:rPr>
              <w:t>, F</w:t>
            </w:r>
            <w:r w:rsidRPr="003D6CD5">
              <w:rPr>
                <w:color w:val="000000"/>
                <w:lang w:eastAsia="en-US"/>
              </w:rPr>
              <w:t>;</w:t>
            </w:r>
          </w:p>
          <w:p w:rsidR="00362CDD" w:rsidRPr="003D6CD5" w:rsidRDefault="003D6CD5" w:rsidP="003D6CD5">
            <w:pPr>
              <w:ind w:right="-1"/>
              <w:jc w:val="both"/>
              <w:rPr>
                <w:color w:val="000000"/>
                <w:lang w:eastAsia="en-US"/>
              </w:rPr>
            </w:pPr>
            <w:r w:rsidRPr="003D6CD5">
              <w:rPr>
                <w:color w:val="000000"/>
                <w:lang w:eastAsia="en-US"/>
              </w:rPr>
              <w:t>- детализация строения перспективных на нефть и газ объектов в каменноугольном и девонском комплексах отложений, подготовка их к глубокому бурению</w:t>
            </w:r>
          </w:p>
        </w:tc>
      </w:tr>
      <w:tr w:rsidR="00362CDD" w:rsidRPr="00236500" w:rsidTr="003D6CD5">
        <w:tc>
          <w:tcPr>
            <w:tcW w:w="2127" w:type="dxa"/>
            <w:shd w:val="clear" w:color="auto" w:fill="auto"/>
          </w:tcPr>
          <w:p w:rsidR="00362CDD" w:rsidRDefault="00362CDD" w:rsidP="00236500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t>Последовательность решения геологических задач</w:t>
            </w:r>
          </w:p>
        </w:tc>
        <w:tc>
          <w:tcPr>
            <w:tcW w:w="8328" w:type="dxa"/>
            <w:shd w:val="clear" w:color="auto" w:fill="auto"/>
          </w:tcPr>
          <w:p w:rsidR="003D6CD5" w:rsidRPr="003D6CD5" w:rsidRDefault="003D6CD5" w:rsidP="003D6CD5">
            <w:pPr>
              <w:widowControl/>
              <w:tabs>
                <w:tab w:val="left" w:pos="943"/>
              </w:tabs>
              <w:autoSpaceDE/>
              <w:autoSpaceDN/>
              <w:adjustRightInd/>
              <w:ind w:right="-1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3D6CD5">
              <w:rPr>
                <w:color w:val="000000"/>
                <w:lang w:eastAsia="en-US"/>
              </w:rPr>
              <w:t xml:space="preserve">выполнение полевых сейсморазведочных работ МОГТ-3Д в объёме </w:t>
            </w:r>
            <w:r w:rsidRPr="003D6CD5">
              <w:rPr>
                <w:lang w:eastAsia="en-US"/>
              </w:rPr>
              <w:t>76.0</w:t>
            </w:r>
            <w:r w:rsidRPr="003D6CD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3D6CD5">
              <w:rPr>
                <w:color w:val="000000"/>
                <w:lang w:eastAsia="en-US"/>
              </w:rPr>
              <w:t xml:space="preserve">. Изучение ВЧР методом </w:t>
            </w:r>
            <w:proofErr w:type="gramStart"/>
            <w:r w:rsidRPr="003D6CD5">
              <w:rPr>
                <w:color w:val="000000"/>
                <w:lang w:eastAsia="en-US"/>
              </w:rPr>
              <w:t>МСК</w:t>
            </w:r>
            <w:proofErr w:type="gramEnd"/>
            <w:r w:rsidRPr="003D6CD5">
              <w:rPr>
                <w:color w:val="000000"/>
                <w:lang w:eastAsia="en-US"/>
              </w:rPr>
              <w:t xml:space="preserve"> с плотностью исследований 1 скважина на 1 км</w:t>
            </w:r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r w:rsidRPr="003D6CD5">
              <w:rPr>
                <w:color w:val="000000"/>
                <w:lang w:eastAsia="en-US"/>
              </w:rPr>
              <w:t>;</w:t>
            </w:r>
          </w:p>
          <w:p w:rsidR="003D6CD5" w:rsidRPr="003D6CD5" w:rsidRDefault="003D6CD5" w:rsidP="003D6CD5">
            <w:pPr>
              <w:widowControl/>
              <w:tabs>
                <w:tab w:val="left" w:pos="943"/>
              </w:tabs>
              <w:autoSpaceDE/>
              <w:autoSpaceDN/>
              <w:adjustRightInd/>
              <w:ind w:right="-1"/>
              <w:jc w:val="both"/>
              <w:rPr>
                <w:lang w:eastAsia="en-US"/>
              </w:rPr>
            </w:pPr>
            <w:r>
              <w:t xml:space="preserve">- </w:t>
            </w:r>
            <w:r w:rsidRPr="003D6CD5">
              <w:t xml:space="preserve">проведение </w:t>
            </w:r>
            <w:r w:rsidRPr="003D6CD5">
              <w:rPr>
                <w:shd w:val="clear" w:color="auto" w:fill="FFFFFF"/>
              </w:rPr>
              <w:t>полного комплекса обработки сейсмических данных</w:t>
            </w:r>
            <w:r w:rsidRPr="003D6CD5">
              <w:t xml:space="preserve"> МОГТ-3Д в объёме </w:t>
            </w:r>
            <w:r w:rsidRPr="003D6CD5">
              <w:rPr>
                <w:lang w:eastAsia="en-US"/>
              </w:rPr>
              <w:t>76.0</w:t>
            </w:r>
            <w:r w:rsidRPr="003D6CD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3D6CD5">
              <w:rPr>
                <w:color w:val="000000"/>
                <w:lang w:eastAsia="en-US"/>
              </w:rPr>
              <w:t xml:space="preserve"> </w:t>
            </w:r>
            <w:r w:rsidRPr="003D6CD5">
              <w:rPr>
                <w:shd w:val="clear" w:color="auto" w:fill="FFFFFF"/>
              </w:rPr>
              <w:t>во временной области</w:t>
            </w:r>
            <w:r w:rsidRPr="003D6CD5">
              <w:t xml:space="preserve"> в программно-аппаратном </w:t>
            </w:r>
            <w:r w:rsidRPr="00A94C43">
              <w:t xml:space="preserve">комплексе </w:t>
            </w:r>
            <w:r w:rsidR="00A94C43" w:rsidRPr="00A94C43">
              <w:t>«</w:t>
            </w:r>
            <w:proofErr w:type="spellStart"/>
            <w:r w:rsidR="00A63135" w:rsidRPr="00A94C43">
              <w:t>Geocluster</w:t>
            </w:r>
            <w:proofErr w:type="spellEnd"/>
            <w:r w:rsidR="00A94C43" w:rsidRPr="00A94C43">
              <w:t>»</w:t>
            </w:r>
            <w:r w:rsidR="00A63135" w:rsidRPr="00A94C43">
              <w:t xml:space="preserve">, </w:t>
            </w:r>
            <w:r w:rsidR="00A94C43" w:rsidRPr="00A94C43">
              <w:t>«</w:t>
            </w:r>
            <w:proofErr w:type="spellStart"/>
            <w:r w:rsidR="00A94C43" w:rsidRPr="00A94C43">
              <w:rPr>
                <w:lang w:val="en-US"/>
              </w:rPr>
              <w:t>Geovation</w:t>
            </w:r>
            <w:proofErr w:type="spellEnd"/>
            <w:r w:rsidR="00A94C43" w:rsidRPr="00A94C43">
              <w:t>», «</w:t>
            </w:r>
            <w:r w:rsidR="00A94C43" w:rsidRPr="00A94C43">
              <w:rPr>
                <w:lang w:val="en-US"/>
              </w:rPr>
              <w:t>Omega</w:t>
            </w:r>
            <w:r w:rsidR="00A94C43" w:rsidRPr="00A94C43">
              <w:t>»</w:t>
            </w:r>
            <w:r w:rsidR="004D6C69" w:rsidRPr="004D6C69">
              <w:t xml:space="preserve"> </w:t>
            </w:r>
            <w:r w:rsidR="004D6C69" w:rsidRPr="00A94C43">
              <w:rPr>
                <w:color w:val="000000"/>
                <w:lang w:eastAsia="en-US"/>
              </w:rPr>
              <w:t xml:space="preserve">или </w:t>
            </w:r>
            <w:r w:rsidR="004D6C69">
              <w:rPr>
                <w:color w:val="000000"/>
                <w:lang w:eastAsia="en-US"/>
              </w:rPr>
              <w:t>аналог</w:t>
            </w:r>
            <w:r w:rsidR="00BC22C0">
              <w:rPr>
                <w:color w:val="000000"/>
                <w:lang w:eastAsia="en-US"/>
              </w:rPr>
              <w:t>,</w:t>
            </w:r>
            <w:r w:rsidR="004D6C69" w:rsidRPr="00A94C43">
              <w:rPr>
                <w:color w:val="000000"/>
                <w:lang w:eastAsia="en-US"/>
              </w:rPr>
              <w:t xml:space="preserve"> </w:t>
            </w:r>
            <w:r w:rsidRPr="00A94C43">
              <w:rPr>
                <w:color w:val="000000"/>
                <w:lang w:eastAsia="en-US"/>
              </w:rPr>
              <w:t>с получением временных кубов данных МОГТ-3Д</w:t>
            </w:r>
            <w:r w:rsidRPr="003D6CD5">
              <w:rPr>
                <w:color w:val="000000"/>
                <w:lang w:eastAsia="en-US"/>
              </w:rPr>
              <w:t>;</w:t>
            </w:r>
          </w:p>
          <w:p w:rsidR="003D6CD5" w:rsidRPr="003D6CD5" w:rsidRDefault="003D6CD5" w:rsidP="003D6CD5">
            <w:pPr>
              <w:ind w:right="-1"/>
              <w:contextualSpacing/>
              <w:jc w:val="both"/>
            </w:pPr>
            <w:r>
              <w:t xml:space="preserve">- </w:t>
            </w:r>
            <w:r w:rsidRPr="003D6CD5">
              <w:t xml:space="preserve">осуществление оперативной интерпретации с построением карт </w:t>
            </w:r>
            <w:proofErr w:type="spellStart"/>
            <w:r w:rsidRPr="003D6CD5">
              <w:t>изохрон</w:t>
            </w:r>
            <w:proofErr w:type="spellEnd"/>
            <w:r w:rsidRPr="003D6CD5">
              <w:t xml:space="preserve"> по целевым отражающим горизонтам по результатам обработки во временной области;</w:t>
            </w:r>
          </w:p>
          <w:p w:rsidR="003D6CD5" w:rsidRPr="003D6CD5" w:rsidRDefault="003D6CD5" w:rsidP="003D6CD5">
            <w:pPr>
              <w:ind w:right="-1"/>
              <w:contextualSpacing/>
              <w:jc w:val="both"/>
            </w:pPr>
            <w:r>
              <w:t xml:space="preserve">- </w:t>
            </w:r>
            <w:r w:rsidRPr="003D6CD5">
              <w:t xml:space="preserve">интерпретационная обработка </w:t>
            </w:r>
            <w:r w:rsidRPr="003D6CD5">
              <w:rPr>
                <w:shd w:val="clear" w:color="auto" w:fill="FFFFFF"/>
              </w:rPr>
              <w:t>сейсмических данных</w:t>
            </w:r>
            <w:r w:rsidRPr="003D6CD5">
              <w:t xml:space="preserve"> МОГТ-3Д в объёме </w:t>
            </w:r>
            <w:r w:rsidRPr="003D6CD5">
              <w:rPr>
                <w:lang w:eastAsia="en-US"/>
              </w:rPr>
              <w:t>76.0</w:t>
            </w:r>
            <w:r w:rsidRPr="003D6CD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3D6CD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3D6CD5">
              <w:rPr>
                <w:color w:val="000000"/>
                <w:vertAlign w:val="superscript"/>
                <w:lang w:eastAsia="en-US"/>
              </w:rPr>
              <w:t xml:space="preserve"> </w:t>
            </w:r>
            <w:r w:rsidRPr="003D6CD5">
              <w:t xml:space="preserve">с применением процедур глубинной миграции до суммирования с подбором глубинно-скоростной модели интерактивным способом в программном </w:t>
            </w:r>
            <w:r w:rsidRPr="004D6C69">
              <w:t xml:space="preserve">комплексе </w:t>
            </w:r>
            <w:r w:rsidR="00A94C43" w:rsidRPr="004D6C69">
              <w:t>«</w:t>
            </w:r>
            <w:r w:rsidRPr="004D6C69">
              <w:rPr>
                <w:iCs/>
                <w:lang w:val="en-US"/>
              </w:rPr>
              <w:t>Prime</w:t>
            </w:r>
            <w:r w:rsidR="00A94C43" w:rsidRPr="004D6C69">
              <w:rPr>
                <w:iCs/>
              </w:rPr>
              <w:t>»,</w:t>
            </w:r>
            <w:r w:rsidR="00A94C43">
              <w:rPr>
                <w:iCs/>
              </w:rPr>
              <w:t xml:space="preserve"> «</w:t>
            </w:r>
            <w:proofErr w:type="spellStart"/>
            <w:r w:rsidR="00A94C43">
              <w:rPr>
                <w:iCs/>
                <w:lang w:val="en-US"/>
              </w:rPr>
              <w:t>Geoplat</w:t>
            </w:r>
            <w:proofErr w:type="spellEnd"/>
            <w:r w:rsidR="00A94C43" w:rsidRPr="00A94C43">
              <w:rPr>
                <w:iCs/>
              </w:rPr>
              <w:t xml:space="preserve"> </w:t>
            </w:r>
            <w:r w:rsidR="00A94C43">
              <w:rPr>
                <w:iCs/>
                <w:lang w:val="en-US"/>
              </w:rPr>
              <w:t>Seismic</w:t>
            </w:r>
            <w:r w:rsidR="00A94C43" w:rsidRPr="00A94C43">
              <w:rPr>
                <w:iCs/>
              </w:rPr>
              <w:t xml:space="preserve"> </w:t>
            </w:r>
            <w:r w:rsidR="00A94C43">
              <w:rPr>
                <w:iCs/>
                <w:lang w:val="en-US"/>
              </w:rPr>
              <w:t>Interpretation</w:t>
            </w:r>
            <w:r w:rsidR="00A94C43">
              <w:rPr>
                <w:iCs/>
              </w:rPr>
              <w:t>»</w:t>
            </w:r>
            <w:r w:rsidR="00337FB8">
              <w:t>,</w:t>
            </w:r>
            <w:r w:rsidR="00A94C43">
              <w:t xml:space="preserve"> «</w:t>
            </w:r>
            <w:r w:rsidR="00A94C43">
              <w:rPr>
                <w:lang w:val="en-US"/>
              </w:rPr>
              <w:t>GEOGRAPHIX</w:t>
            </w:r>
            <w:r w:rsidR="00A94C43">
              <w:t>», «</w:t>
            </w:r>
            <w:r w:rsidR="00A94C43">
              <w:rPr>
                <w:lang w:val="en-US"/>
              </w:rPr>
              <w:t>Petrel</w:t>
            </w:r>
            <w:r w:rsidR="00A94C43">
              <w:t>», «</w:t>
            </w:r>
            <w:proofErr w:type="spellStart"/>
            <w:r w:rsidR="00A94C43">
              <w:rPr>
                <w:lang w:val="en-US"/>
              </w:rPr>
              <w:t>GeoDepth</w:t>
            </w:r>
            <w:proofErr w:type="spellEnd"/>
            <w:r w:rsidR="00A94C43">
              <w:t>»</w:t>
            </w:r>
            <w:r w:rsidR="00337FB8">
              <w:t xml:space="preserve"> </w:t>
            </w:r>
            <w:r w:rsidR="00BC22C0">
              <w:rPr>
                <w:color w:val="000000"/>
                <w:lang w:eastAsia="en-US"/>
              </w:rPr>
              <w:t>или аналог,</w:t>
            </w:r>
            <w:r w:rsidR="00BC22C0" w:rsidRPr="003D6CD5">
              <w:rPr>
                <w:color w:val="000000"/>
                <w:lang w:eastAsia="en-US"/>
              </w:rPr>
              <w:t xml:space="preserve"> </w:t>
            </w:r>
            <w:r w:rsidRPr="003D6CD5">
              <w:rPr>
                <w:color w:val="000000"/>
                <w:lang w:eastAsia="en-US"/>
              </w:rPr>
              <w:t>с получением глубинных кубов данных МОГТ-3Д</w:t>
            </w:r>
            <w:r w:rsidRPr="003D6CD5">
              <w:t>;</w:t>
            </w:r>
          </w:p>
          <w:p w:rsidR="003D6CD5" w:rsidRPr="003D6CD5" w:rsidRDefault="003D6CD5" w:rsidP="003D6CD5">
            <w:pPr>
              <w:ind w:right="-1"/>
              <w:jc w:val="both"/>
            </w:pPr>
            <w:r>
              <w:t xml:space="preserve">- </w:t>
            </w:r>
            <w:r w:rsidRPr="003D6CD5">
              <w:t>проведение окончательной комплексной интерпретации полученных временных и глубинных</w:t>
            </w:r>
            <w:r w:rsidRPr="003D6CD5">
              <w:rPr>
                <w:color w:val="000000"/>
                <w:lang w:eastAsia="en-US"/>
              </w:rPr>
              <w:t xml:space="preserve"> кубов данных проектной съёмки МОГТ-3Д </w:t>
            </w:r>
            <w:r w:rsidRPr="003D6CD5">
              <w:rPr>
                <w:kern w:val="28"/>
                <w:lang w:eastAsia="en-US"/>
              </w:rPr>
              <w:t xml:space="preserve">совместно с данными </w:t>
            </w:r>
            <w:r w:rsidRPr="003D6CD5">
              <w:rPr>
                <w:color w:val="000000"/>
                <w:lang w:eastAsia="en-US"/>
              </w:rPr>
              <w:t>предшествующих работ МОГТ-3Д</w:t>
            </w:r>
            <w:r w:rsidRPr="003D6CD5">
              <w:t xml:space="preserve"> в пределах восточной части </w:t>
            </w:r>
            <w:proofErr w:type="spellStart"/>
            <w:r w:rsidRPr="003D6CD5">
              <w:t>Тамбашинского</w:t>
            </w:r>
            <w:proofErr w:type="spellEnd"/>
            <w:r w:rsidRPr="003D6CD5">
              <w:t xml:space="preserve"> лицензионного участка</w:t>
            </w:r>
            <w:r w:rsidRPr="003D6CD5">
              <w:rPr>
                <w:color w:val="000000"/>
                <w:lang w:eastAsia="en-US"/>
              </w:rPr>
              <w:t xml:space="preserve"> с привлечением ГИС глубоких скважин </w:t>
            </w:r>
            <w:r w:rsidRPr="003D6CD5">
              <w:t>с выдачей заключительного отчёта и паспортов на подготовленные объекты;</w:t>
            </w:r>
          </w:p>
          <w:p w:rsidR="00362CDD" w:rsidRPr="00362CDD" w:rsidRDefault="003D6CD5" w:rsidP="003D6CD5">
            <w:pPr>
              <w:ind w:right="-1"/>
              <w:jc w:val="both"/>
            </w:pPr>
            <w:r>
              <w:t xml:space="preserve">- </w:t>
            </w:r>
            <w:r w:rsidRPr="003D6CD5">
              <w:rPr>
                <w:color w:val="000000"/>
                <w:lang w:eastAsia="en-US"/>
              </w:rPr>
              <w:t>составление отчёта, защита, подготовка, передача отчёта в ООО «</w:t>
            </w:r>
            <w:proofErr w:type="spellStart"/>
            <w:r w:rsidRPr="003D6CD5">
              <w:rPr>
                <w:color w:val="000000"/>
                <w:lang w:eastAsia="en-US"/>
              </w:rPr>
              <w:t>ЮКОЛА-нефть</w:t>
            </w:r>
            <w:proofErr w:type="spellEnd"/>
            <w:r w:rsidRPr="003D6CD5">
              <w:rPr>
                <w:color w:val="000000"/>
                <w:lang w:eastAsia="en-US"/>
              </w:rPr>
              <w:t>» и сдача в фонды ТГФ и РГФ</w:t>
            </w:r>
          </w:p>
        </w:tc>
      </w:tr>
      <w:tr w:rsidR="002B6BF4" w:rsidRPr="00236500" w:rsidTr="003D6CD5">
        <w:tc>
          <w:tcPr>
            <w:tcW w:w="2127" w:type="dxa"/>
            <w:shd w:val="clear" w:color="auto" w:fill="auto"/>
          </w:tcPr>
          <w:p w:rsidR="002B6BF4" w:rsidRPr="004A1612" w:rsidRDefault="002B6BF4" w:rsidP="00236500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t>Методы решения геологических задач</w:t>
            </w:r>
          </w:p>
        </w:tc>
        <w:tc>
          <w:tcPr>
            <w:tcW w:w="8328" w:type="dxa"/>
            <w:shd w:val="clear" w:color="auto" w:fill="auto"/>
          </w:tcPr>
          <w:p w:rsidR="002B6BF4" w:rsidRPr="003D6CD5" w:rsidRDefault="002B6BF4" w:rsidP="002B6BF4">
            <w:pPr>
              <w:jc w:val="both"/>
              <w:rPr>
                <w:b/>
                <w:i/>
                <w:lang w:eastAsia="ar-SA"/>
              </w:rPr>
            </w:pPr>
            <w:r w:rsidRPr="003D6CD5">
              <w:rPr>
                <w:b/>
                <w:i/>
                <w:lang w:eastAsia="ar-SA"/>
              </w:rPr>
              <w:t>1. Полевые сейсморазведочные работы</w:t>
            </w:r>
          </w:p>
          <w:p w:rsidR="002B6BF4" w:rsidRPr="003D6CD5" w:rsidRDefault="002B6BF4" w:rsidP="002B6BF4">
            <w:pPr>
              <w:jc w:val="both"/>
            </w:pPr>
            <w:r w:rsidRPr="003D6CD5">
              <w:t>Выполнить сейсморазведочные работы МОГТ-3Д в объёме 76.00 км</w:t>
            </w:r>
            <w:proofErr w:type="gramStart"/>
            <w:r w:rsidRPr="003D6CD5">
              <w:rPr>
                <w:vertAlign w:val="superscript"/>
              </w:rPr>
              <w:t>2</w:t>
            </w:r>
            <w:proofErr w:type="gramEnd"/>
            <w:r w:rsidRPr="003D6CD5">
              <w:t xml:space="preserve"> (по крайним пунктам возбуждения). </w:t>
            </w:r>
            <w:proofErr w:type="gramStart"/>
            <w:r w:rsidRPr="003D6CD5">
              <w:t xml:space="preserve">Для увязки проектируемой площади работ с сейсмическими материалами предшествующих работ МОГТ-3Д на </w:t>
            </w:r>
            <w:proofErr w:type="spellStart"/>
            <w:r w:rsidRPr="003D6CD5">
              <w:t>Березоворощинской</w:t>
            </w:r>
            <w:proofErr w:type="spellEnd"/>
            <w:r w:rsidRPr="003D6CD5">
              <w:t xml:space="preserve"> и Георгиевской площадях, выполненных ПАО «</w:t>
            </w:r>
            <w:proofErr w:type="spellStart"/>
            <w:r w:rsidRPr="003D6CD5">
              <w:t>Волгограднефтегеофизика</w:t>
            </w:r>
            <w:proofErr w:type="spellEnd"/>
            <w:r w:rsidRPr="003D6CD5">
              <w:t xml:space="preserve">» в пределах восточной части </w:t>
            </w:r>
            <w:proofErr w:type="spellStart"/>
            <w:r w:rsidRPr="003D6CD5">
              <w:t>Тамбашинского</w:t>
            </w:r>
            <w:proofErr w:type="spellEnd"/>
            <w:r w:rsidRPr="003D6CD5">
              <w:t xml:space="preserve"> лицензионного участка (договор № 120/00-18 от 10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6CD5">
                <w:t>2018 г</w:t>
              </w:r>
            </w:smartTag>
            <w:r w:rsidRPr="003D6CD5">
              <w:t>., договор</w:t>
            </w:r>
            <w:r w:rsidRPr="003D6CD5">
              <w:rPr>
                <w:b/>
              </w:rPr>
              <w:t xml:space="preserve"> </w:t>
            </w:r>
            <w:r w:rsidRPr="003D6CD5">
              <w:t>№ 99-1/00-21 от 13.12.2021 г., доп. соглашение № 1 от 19.09.2022 г.</w:t>
            </w:r>
            <w:r w:rsidRPr="003D6CD5">
              <w:rPr>
                <w:b/>
              </w:rPr>
              <w:t xml:space="preserve">), </w:t>
            </w:r>
            <w:r w:rsidRPr="003D6CD5">
              <w:t xml:space="preserve"> предусматривается частичное перекрытие в плане контуров съёмок.</w:t>
            </w:r>
            <w:proofErr w:type="gramEnd"/>
          </w:p>
          <w:p w:rsidR="002B6BF4" w:rsidRPr="003D6CD5" w:rsidRDefault="002B6BF4" w:rsidP="002B6BF4">
            <w:pPr>
              <w:jc w:val="both"/>
            </w:pPr>
            <w:r w:rsidRPr="003D6CD5">
              <w:t xml:space="preserve">Применяется технология отработки типа «крест» с шагом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D6CD5">
                <w:t>200 м</w:t>
              </w:r>
            </w:smartTag>
            <w:r w:rsidRPr="003D6CD5">
              <w:t xml:space="preserve"> между линиями приёма (ЛП)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D6CD5">
                <w:t>100 м</w:t>
              </w:r>
            </w:smartTag>
            <w:r w:rsidRPr="003D6CD5">
              <w:t xml:space="preserve"> между линиями возбуждения (ЛВ). Интервал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D6CD5">
                <w:t>50 м</w:t>
              </w:r>
            </w:smartTag>
            <w:r w:rsidRPr="003D6CD5">
              <w:t xml:space="preserve"> для ПВ и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D6CD5">
                <w:t>25 м</w:t>
              </w:r>
            </w:smartTag>
            <w:r w:rsidRPr="003D6CD5">
              <w:t xml:space="preserve"> ПП обеспечит расчётный бин размером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D6CD5">
                <w:t>25 м</w:t>
              </w:r>
            </w:smartTag>
            <w:r w:rsidRPr="003D6CD5">
              <w:t xml:space="preserve"> х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D6CD5">
                <w:t>25 м</w:t>
              </w:r>
            </w:smartTag>
            <w:r w:rsidRPr="003D6CD5">
              <w:t>.</w:t>
            </w:r>
          </w:p>
          <w:p w:rsidR="002B6BF4" w:rsidRPr="003D6CD5" w:rsidRDefault="002B6BF4" w:rsidP="002B6BF4">
            <w:pPr>
              <w:ind w:firstLine="709"/>
              <w:jc w:val="center"/>
            </w:pPr>
            <w:r w:rsidRPr="003D6CD5">
              <w:t>Основные проектные параметры сейсмической съемки МОГТ-3Д</w:t>
            </w:r>
          </w:p>
          <w:tbl>
            <w:tblPr>
              <w:tblW w:w="7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9"/>
              <w:gridCol w:w="4205"/>
            </w:tblGrid>
            <w:tr w:rsidR="002B6BF4" w:rsidRPr="003D6CD5" w:rsidTr="002B6BF4">
              <w:trPr>
                <w:trHeight w:val="200"/>
                <w:jc w:val="center"/>
              </w:trPr>
              <w:tc>
                <w:tcPr>
                  <w:tcW w:w="7664" w:type="dxa"/>
                  <w:gridSpan w:val="2"/>
                  <w:vAlign w:val="center"/>
                </w:tcPr>
                <w:p w:rsidR="002B6BF4" w:rsidRPr="003D6CD5" w:rsidRDefault="002B6BF4" w:rsidP="002B6BF4">
                  <w:pPr>
                    <w:jc w:val="center"/>
                    <w:rPr>
                      <w:b/>
                      <w:bCs/>
                    </w:rPr>
                  </w:pPr>
                  <w:r w:rsidRPr="003D6CD5">
                    <w:rPr>
                      <w:b/>
                      <w:bCs/>
                    </w:rPr>
                    <w:t>1. Сейсморазведочные работы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1.1. Вид работ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МОВ ОГТ 3Д, система «Крест»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r w:rsidRPr="003D6CD5">
                    <w:t>1.2. Объёмы работ 3Д:</w:t>
                  </w:r>
                </w:p>
              </w:tc>
            </w:tr>
            <w:tr w:rsidR="002B6BF4" w:rsidRPr="003D6CD5" w:rsidTr="002B6BF4">
              <w:trPr>
                <w:trHeight w:val="383"/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размеры площади работ, км</w:t>
                  </w:r>
                  <w:proofErr w:type="gramStart"/>
                  <w:r w:rsidRPr="003D6CD5">
                    <w:rPr>
                      <w:vertAlign w:val="superscript"/>
                    </w:rPr>
                    <w:t>2</w:t>
                  </w:r>
                  <w:proofErr w:type="gramEnd"/>
                  <w:r w:rsidRPr="003D6CD5">
                    <w:t>:</w:t>
                  </w:r>
                </w:p>
                <w:p w:rsidR="002B6BF4" w:rsidRPr="003D6CD5" w:rsidRDefault="002B6BF4" w:rsidP="002B6BF4">
                  <w:r w:rsidRPr="003D6CD5">
                    <w:t xml:space="preserve"> по контуру ПВ и ПП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/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t>76</w:t>
                  </w:r>
                  <w:r w:rsidRPr="003D6CD5">
                    <w:rPr>
                      <w:lang w:val="en-US"/>
                    </w:rPr>
                    <w:t>.00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t>- количество ЛВ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135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общая длина ЛВ, км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761.05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количество ЛП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40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t>- общая длина ЛП, км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392.4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  <w:tcBorders>
                    <w:bottom w:val="nil"/>
                  </w:tcBorders>
                </w:tcPr>
                <w:p w:rsidR="002B6BF4" w:rsidRPr="003D6CD5" w:rsidRDefault="002B6BF4" w:rsidP="002B6BF4">
                  <w:r w:rsidRPr="003D6CD5">
                    <w:t>- кол-во ПВ без учёта эксклюзивных зон (ф. н.)/п</w:t>
                  </w:r>
                  <w:r w:rsidRPr="003D6CD5">
                    <w:cr/>
                    <w:t>отность без учёта эксклю</w:t>
                  </w:r>
                  <w:r w:rsidRPr="003D6CD5">
                    <w:cr/>
                    <w:t>ивных зон</w:t>
                  </w:r>
                </w:p>
              </w:tc>
              <w:tc>
                <w:tcPr>
                  <w:tcW w:w="4205" w:type="dxa"/>
                  <w:tcBorders>
                    <w:bottom w:val="nil"/>
                  </w:tcBorders>
                  <w:vAlign w:val="center"/>
                </w:tcPr>
                <w:p w:rsidR="002B6BF4" w:rsidRPr="003D6CD5" w:rsidRDefault="002B6BF4" w:rsidP="002B6BF4">
                  <w:r w:rsidRPr="003D6CD5">
                    <w:t>15356 / 202.05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кол-во ПП / плотность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tabs>
                      <w:tab w:val="left" w:pos="1215"/>
                    </w:tabs>
                  </w:pPr>
                  <w:r w:rsidRPr="003D6CD5">
                    <w:t>15736 /</w:t>
                  </w:r>
                  <w:r w:rsidRPr="003D6CD5">
                    <w:rPr>
                      <w:lang w:val="en-US"/>
                    </w:rPr>
                    <w:t xml:space="preserve"> 20</w:t>
                  </w:r>
                  <w:r w:rsidRPr="003D6CD5">
                    <w:t>7</w:t>
                  </w:r>
                  <w:r w:rsidRPr="003D6CD5">
                    <w:rPr>
                      <w:lang w:val="en-US"/>
                    </w:rPr>
                    <w:t>.</w:t>
                  </w:r>
                  <w:r w:rsidRPr="003D6CD5">
                    <w:t>05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кол-во трасс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25834936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r w:rsidRPr="003D6CD5">
                    <w:lastRenderedPageBreak/>
                    <w:t>1.3. Параметры регистрации: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система сбора и регистрации</w:t>
                  </w:r>
                </w:p>
              </w:tc>
              <w:tc>
                <w:tcPr>
                  <w:tcW w:w="4205" w:type="dxa"/>
                </w:tcPr>
                <w:p w:rsidR="002B6BF4" w:rsidRPr="00710EE0" w:rsidRDefault="002B6BF4" w:rsidP="002B6BF4">
                  <w:r w:rsidRPr="003D6CD5">
                    <w:t xml:space="preserve">Телеметрическая система </w:t>
                  </w:r>
                  <w:proofErr w:type="spellStart"/>
                  <w:r w:rsidRPr="003D6CD5">
                    <w:rPr>
                      <w:lang w:val="en-US"/>
                    </w:rPr>
                    <w:t>Sercel</w:t>
                  </w:r>
                  <w:proofErr w:type="spellEnd"/>
                  <w:r w:rsidRPr="003D6CD5">
                    <w:t xml:space="preserve"> 428</w:t>
                  </w:r>
                  <w:r w:rsidRPr="003D6CD5">
                    <w:rPr>
                      <w:lang w:val="en-US"/>
                    </w:rPr>
                    <w:t>XL</w:t>
                  </w:r>
                  <w:r w:rsidR="00710EE0"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тип питания полевых блоков 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 xml:space="preserve">По кабелю от аккумуляторов блоков питания </w:t>
                  </w:r>
                  <w:r w:rsidRPr="003D6CD5">
                    <w:rPr>
                      <w:lang w:val="en-US"/>
                    </w:rPr>
                    <w:t>LAUL</w:t>
                  </w:r>
                  <w:r w:rsidRPr="003D6CD5">
                    <w:t xml:space="preserve"> и </w:t>
                  </w:r>
                  <w:r w:rsidRPr="003D6CD5">
                    <w:rPr>
                      <w:lang w:val="en-US"/>
                    </w:rPr>
                    <w:t>LAUX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носители информации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 xml:space="preserve">Формат </w:t>
                  </w:r>
                  <w:r w:rsidRPr="003D6CD5">
                    <w:rPr>
                      <w:lang w:val="en-US"/>
                    </w:rPr>
                    <w:t>SEG</w:t>
                  </w:r>
                  <w:r w:rsidRPr="003D6CD5">
                    <w:t>-</w:t>
                  </w:r>
                  <w:r w:rsidRPr="003D6CD5">
                    <w:rPr>
                      <w:lang w:val="en-US"/>
                    </w:rPr>
                    <w:t>D</w:t>
                  </w:r>
                  <w:r w:rsidRPr="003D6CD5">
                    <w:t xml:space="preserve"> 8058, </w:t>
                  </w:r>
                  <w:r w:rsidRPr="003D6CD5">
                    <w:rPr>
                      <w:lang w:val="en-US"/>
                    </w:rPr>
                    <w:t>HDD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разрядность АЦП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24 (23+ знак)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длина регистрации/записи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15</w:t>
                  </w:r>
                  <w:r w:rsidRPr="003D6CD5">
                    <w:rPr>
                      <w:lang w:val="en-US"/>
                    </w:rPr>
                    <w:t xml:space="preserve"> c</w:t>
                  </w:r>
                  <w:r w:rsidRPr="003D6CD5">
                    <w:t xml:space="preserve"> – виброграмма / 3 с - </w:t>
                  </w:r>
                  <w:proofErr w:type="spellStart"/>
                  <w:r w:rsidRPr="003D6CD5">
                    <w:t>коррелограмма</w:t>
                  </w:r>
                  <w:proofErr w:type="spellEnd"/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шаг дискретиз</w:t>
                  </w:r>
                  <w:r w:rsidRPr="003D6CD5">
                    <w:cr/>
                    <w:t xml:space="preserve">ции, </w:t>
                  </w:r>
                  <w:proofErr w:type="spellStart"/>
                  <w:r w:rsidRPr="003D6CD5">
                    <w:t>мс</w:t>
                  </w:r>
                  <w:proofErr w:type="spell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ФВЧ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открытый канал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</w:t>
                  </w:r>
                  <w:proofErr w:type="spellStart"/>
                  <w:r w:rsidRPr="003D6CD5">
                    <w:t>режекторная</w:t>
                  </w:r>
                  <w:proofErr w:type="spellEnd"/>
                  <w:r w:rsidRPr="003D6CD5">
                    <w:t xml:space="preserve"> фильтрация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выкл.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</w:t>
                  </w:r>
                  <w:proofErr w:type="spellStart"/>
                  <w:r w:rsidRPr="003D6CD5">
                    <w:t>антиаляйсинг</w:t>
                  </w:r>
                  <w:proofErr w:type="spell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 xml:space="preserve">0.8 частоты Найквиста, </w:t>
                  </w:r>
                  <w:proofErr w:type="gramStart"/>
                  <w:r w:rsidRPr="003D6CD5">
                    <w:t>линейно-фазовый</w:t>
                  </w:r>
                  <w:proofErr w:type="gramEnd"/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редакция помех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выкл.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алгоритм преобразования записей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суммирование - корреляция виброграмм</w:t>
                  </w:r>
                </w:p>
                <w:p w:rsidR="002B6BF4" w:rsidRPr="003D6CD5" w:rsidRDefault="002B6BF4" w:rsidP="002B6BF4">
                  <w:r w:rsidRPr="003D6CD5">
                    <w:t>(</w:t>
                  </w:r>
                  <w:proofErr w:type="spellStart"/>
                  <w:r w:rsidRPr="003D6CD5">
                    <w:rPr>
                      <w:lang w:val="en-US"/>
                    </w:rPr>
                    <w:t>correl</w:t>
                  </w:r>
                  <w:proofErr w:type="spellEnd"/>
                  <w:r w:rsidRPr="003D6CD5">
                    <w:t xml:space="preserve"> </w:t>
                  </w:r>
                  <w:r w:rsidRPr="003D6CD5">
                    <w:rPr>
                      <w:lang w:val="en-US"/>
                    </w:rPr>
                    <w:t>after</w:t>
                  </w:r>
                  <w:r w:rsidRPr="003D6CD5">
                    <w:t xml:space="preserve"> </w:t>
                  </w:r>
                  <w:r w:rsidRPr="003D6CD5">
                    <w:rPr>
                      <w:lang w:val="en-US"/>
                    </w:rPr>
                    <w:t>stack</w:t>
                  </w:r>
                  <w:r w:rsidRPr="003D6CD5">
                    <w:t>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r w:rsidRPr="003D6CD5">
                    <w:t>1.4. Методика наблюдения: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система наблюдения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центральная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расстояние между ЛП,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200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расстояние между ПП,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25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расстояние между ЛВ,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1</w:t>
                  </w:r>
                  <w:r w:rsidRPr="003D6CD5">
                    <w:t>00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расстояние между ПВ,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rPr>
                      <w:lang w:val="en-US"/>
                    </w:rPr>
                    <w:t>50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кол-во ЛП в полосе отработки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16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</w:t>
                  </w:r>
                  <w:r w:rsidRPr="003D6CD5">
                    <w:cr/>
                    <w:t>во ПВ на ЛВ для фиксированной расстановки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rPr>
                      <w:lang w:val="en-US"/>
                    </w:rPr>
                    <w:t>4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 xml:space="preserve">- </w:t>
                  </w:r>
                  <w:r w:rsidRPr="003D6CD5">
                    <w:t>ближайшие к ЛВ каналы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64, 65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расстановка активных каналов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max</w:t>
                  </w:r>
                  <w:r w:rsidRPr="003D6CD5">
                    <w:t xml:space="preserve"> 16ЛПх128 - 2048 каналов, </w:t>
                  </w:r>
                  <w:r w:rsidRPr="003D6CD5">
                    <w:rPr>
                      <w:lang w:val="en-US"/>
                    </w:rPr>
                    <w:t>min</w:t>
                  </w:r>
                  <w:r w:rsidRPr="003D6CD5">
                    <w:t xml:space="preserve"> - 576 каналов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общая номинальная кратность для </w:t>
                  </w:r>
                  <w:proofErr w:type="spellStart"/>
                  <w:r w:rsidRPr="003D6CD5">
                    <w:t>бина</w:t>
                  </w:r>
                  <w:proofErr w:type="spellEnd"/>
                  <w:r w:rsidRPr="003D6CD5">
                    <w:t xml:space="preserve"> 25х25 м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r w:rsidRPr="003D6CD5">
                    <w:t>256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тип сейсмоприёмников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GS</w:t>
                  </w:r>
                  <w:r w:rsidRPr="003D6CD5">
                    <w:t>-20</w:t>
                  </w:r>
                  <w:r w:rsidRPr="003D6CD5">
                    <w:rPr>
                      <w:lang w:val="en-US"/>
                    </w:rPr>
                    <w:t>DX</w:t>
                  </w:r>
                  <w:r w:rsidRPr="003D6CD5">
                    <w:t xml:space="preserve"> (10 Гц)</w:t>
                  </w:r>
                  <w:r w:rsidR="00B3423E"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  <w:vAlign w:val="center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 xml:space="preserve">- </w:t>
                  </w:r>
                  <w:r w:rsidRPr="003D6CD5">
                    <w:t>расстояние взрыв-прибор,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rPr>
                      <w:lang w:val="en-US"/>
                    </w:rPr>
                    <w:t>min</w:t>
                  </w:r>
                  <w:r w:rsidRPr="003D6CD5">
                    <w:t xml:space="preserve"> 28</w:t>
                  </w:r>
                </w:p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max</w:t>
                  </w:r>
                  <w:r w:rsidRPr="003D6CD5">
                    <w:t xml:space="preserve"> 2236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число сейсмоприёмников на канал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12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база группы сейсмоприёмников, </w:t>
                  </w:r>
                  <w:proofErr w:type="gramStart"/>
                  <w:r w:rsidRPr="003D6CD5">
                    <w:t>м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ind w:right="-108"/>
                  </w:pPr>
                  <w:r w:rsidRPr="003D6CD5">
                    <w:t xml:space="preserve">- расстояние между сейсмоприёмниками в группе, </w:t>
                  </w:r>
                  <w:proofErr w:type="gramStart"/>
                  <w:r w:rsidRPr="003D6CD5">
                    <w:t>м</w:t>
                  </w:r>
                  <w:proofErr w:type="gramEnd"/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r w:rsidRPr="003D6CD5">
                    <w:t>2</w:t>
                  </w:r>
                  <w:r w:rsidRPr="003D6CD5">
                    <w:rPr>
                      <w:lang w:val="en-US"/>
                    </w:rPr>
                    <w:t>.</w:t>
                  </w:r>
                  <w:r w:rsidRPr="003D6CD5">
                    <w:t>27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вид группирования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линейно-продольный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способ соединения в группе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последовательно-параллельный (6х2)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r w:rsidRPr="003D6CD5">
                    <w:t>1.5. Источник сейсмической энергии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вид источника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вибрационный, групповой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модель вибраторов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>Nomad</w:t>
                  </w:r>
                  <w:r w:rsidRPr="003D6CD5">
                    <w:t>-65 (</w:t>
                  </w:r>
                  <w:proofErr w:type="spellStart"/>
                  <w:r w:rsidRPr="003D6CD5">
                    <w:rPr>
                      <w:lang w:val="en-US"/>
                    </w:rPr>
                    <w:t>Sercel</w:t>
                  </w:r>
                  <w:proofErr w:type="spellEnd"/>
                  <w:r w:rsidRPr="003D6CD5">
                    <w:t xml:space="preserve">) </w:t>
                  </w:r>
                  <w:r w:rsidR="006B7C77">
                    <w:t>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rPr>
                      <w:lang w:val="en-US"/>
                    </w:rPr>
                    <w:t xml:space="preserve">- </w:t>
                  </w:r>
                  <w:r w:rsidRPr="003D6CD5">
                    <w:t xml:space="preserve">количество </w:t>
                  </w:r>
                  <w:proofErr w:type="spellStart"/>
                  <w:r w:rsidRPr="003D6CD5">
                    <w:t>виброустановок</w:t>
                  </w:r>
                  <w:proofErr w:type="spell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2+1 (+1 запасной)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тип возбуждаемых волн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Р-волны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пиковое усилие </w:t>
                  </w:r>
                  <w:r w:rsidRPr="003D6CD5">
                    <w:rPr>
                      <w:lang w:val="en-US"/>
                    </w:rPr>
                    <w:t>F</w:t>
                  </w:r>
                  <w:r w:rsidRPr="003D6CD5">
                    <w:t xml:space="preserve"> (</w:t>
                  </w:r>
                  <w:proofErr w:type="spellStart"/>
                  <w:r w:rsidRPr="003D6CD5">
                    <w:rPr>
                      <w:lang w:val="en-US"/>
                    </w:rPr>
                    <w:t>kH</w:t>
                  </w:r>
                  <w:proofErr w:type="spellEnd"/>
                  <w:r w:rsidRPr="003D6CD5">
                    <w:t>)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276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рабочее усилие % от </w:t>
                  </w:r>
                  <w:r w:rsidRPr="003D6CD5">
                    <w:rPr>
                      <w:lang w:val="en-US"/>
                    </w:rPr>
                    <w:t>F</w:t>
                  </w:r>
                  <w:r w:rsidRPr="003D6CD5">
                    <w:t xml:space="preserve">, режим 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60, «</w:t>
                  </w:r>
                  <w:proofErr w:type="spellStart"/>
                  <w:r w:rsidRPr="003D6CD5">
                    <w:t>граунд</w:t>
                  </w:r>
                  <w:proofErr w:type="spellEnd"/>
                  <w:r w:rsidRPr="003D6CD5">
                    <w:t xml:space="preserve"> </w:t>
                  </w:r>
                  <w:proofErr w:type="gramStart"/>
                  <w:r w:rsidRPr="003D6CD5">
                    <w:t>форс</w:t>
                  </w:r>
                  <w:proofErr w:type="gramEnd"/>
                  <w:r w:rsidRPr="003D6CD5">
                    <w:t>» (</w:t>
                  </w:r>
                  <w:r w:rsidRPr="003D6CD5">
                    <w:rPr>
                      <w:lang w:val="en-US"/>
                    </w:rPr>
                    <w:t>GF</w:t>
                  </w:r>
                  <w:r w:rsidRPr="003D6CD5">
                    <w:t>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конфигурация группы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линейно-продольная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база вибраторов, </w:t>
                  </w:r>
                  <w:proofErr w:type="gramStart"/>
                  <w:r w:rsidRPr="003D6CD5">
                    <w:t>м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12.5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r w:rsidRPr="003D6CD5">
                    <w:t>1.6. Параметры вибросигнала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вид сигнала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линейный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начальная частота, </w:t>
                  </w:r>
                  <w:proofErr w:type="gramStart"/>
                  <w:r w:rsidRPr="003D6CD5">
                    <w:t>Гц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7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конечная частота, </w:t>
                  </w:r>
                  <w:proofErr w:type="gramStart"/>
                  <w:r w:rsidRPr="003D6CD5">
                    <w:t>Гц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90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длительность, </w:t>
                  </w:r>
                  <w:proofErr w:type="gramStart"/>
                  <w:r w:rsidRPr="003D6CD5">
                    <w:t>с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12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конусность, </w:t>
                  </w:r>
                  <w:proofErr w:type="gramStart"/>
                  <w:r w:rsidRPr="003D6CD5">
                    <w:t>с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0.3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количество воздействий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начальная фаза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0°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система управления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roofErr w:type="spellStart"/>
                  <w:r w:rsidRPr="003D6CD5">
                    <w:rPr>
                      <w:lang w:val="en-US"/>
                    </w:rPr>
                    <w:t>Sercel</w:t>
                  </w:r>
                  <w:proofErr w:type="spellEnd"/>
                  <w:r w:rsidRPr="006B7C77">
                    <w:t xml:space="preserve"> </w:t>
                  </w:r>
                  <w:r w:rsidRPr="003D6CD5">
                    <w:rPr>
                      <w:lang w:val="en-US"/>
                    </w:rPr>
                    <w:t>VE</w:t>
                  </w:r>
                  <w:r w:rsidRPr="003D6CD5">
                    <w:t>432/</w:t>
                  </w:r>
                  <w:r w:rsidRPr="003D6CD5">
                    <w:rPr>
                      <w:lang w:val="en-US"/>
                    </w:rPr>
                    <w:t>VE</w:t>
                  </w:r>
                  <w:r w:rsidRPr="003D6CD5">
                    <w:t>464</w:t>
                  </w:r>
                  <w:r w:rsidR="006B7C77"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trHeight w:val="232"/>
                <w:jc w:val="center"/>
              </w:trPr>
              <w:tc>
                <w:tcPr>
                  <w:tcW w:w="7664" w:type="dxa"/>
                  <w:gridSpan w:val="2"/>
                  <w:vAlign w:val="center"/>
                </w:tcPr>
                <w:p w:rsidR="002B6BF4" w:rsidRPr="003D6CD5" w:rsidRDefault="002B6BF4" w:rsidP="002B6BF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3D6CD5">
                    <w:rPr>
                      <w:b/>
                      <w:bCs/>
                    </w:rPr>
                    <w:t>2. Изучение верхней части разреза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методика работ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roofErr w:type="spellStart"/>
                  <w:r w:rsidRPr="003D6CD5">
                    <w:t>микросейсмокаротажные</w:t>
                  </w:r>
                  <w:proofErr w:type="spellEnd"/>
                  <w:r w:rsidRPr="003D6CD5">
                    <w:t xml:space="preserve"> работы по методике прямого каротажа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характеристика зонда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roofErr w:type="spellStart"/>
                  <w:r w:rsidRPr="003D6CD5">
                    <w:t>одноприборный</w:t>
                  </w:r>
                  <w:proofErr w:type="spellEnd"/>
                  <w:r w:rsidRPr="003D6CD5">
                    <w:t xml:space="preserve"> зонд (6 сейсмических датчиков </w:t>
                  </w:r>
                  <w:r w:rsidRPr="003D6CD5">
                    <w:rPr>
                      <w:lang w:val="en-US"/>
                    </w:rPr>
                    <w:t>GS</w:t>
                  </w:r>
                  <w:r w:rsidRPr="003D6CD5">
                    <w:t>-20</w:t>
                  </w:r>
                  <w:r w:rsidRPr="003D6CD5">
                    <w:rPr>
                      <w:lang w:val="en-US"/>
                    </w:rPr>
                    <w:t>DX</w:t>
                  </w:r>
                  <w:r w:rsidRPr="003D6CD5">
                    <w:t xml:space="preserve">, собранных в единый приёмный элемент) диаметром </w:t>
                  </w:r>
                  <w:smartTag w:uri="urn:schemas-microsoft-com:office:smarttags" w:element="metricconverter">
                    <w:smartTagPr>
                      <w:attr w:name="ProductID" w:val="45 мм"/>
                    </w:smartTagPr>
                    <w:r w:rsidRPr="003D6CD5">
                      <w:t>45 мм</w:t>
                    </w:r>
                  </w:smartTag>
                  <w:r w:rsidRPr="003D6CD5">
                    <w:t xml:space="preserve"> с механическим прижимом</w:t>
                  </w:r>
                  <w:r w:rsidR="006B7C77"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источник возбуждения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УВСС КЭМ-2 «Енисей»</w:t>
                  </w:r>
                  <w:r w:rsidR="006B7C77"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lastRenderedPageBreak/>
                    <w:t>- система сбора и регистрации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 xml:space="preserve">ЭЛЛИСС-3 </w:t>
                  </w:r>
                  <w:r w:rsidR="00B3423E">
                    <w:t>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количество скважин</w:t>
                  </w:r>
                  <w:r w:rsidRPr="003D6CD5">
                    <w:rPr>
                      <w:lang w:val="en-US"/>
                    </w:rPr>
                    <w:t xml:space="preserve"> </w:t>
                  </w:r>
                  <w:r w:rsidRPr="003D6CD5">
                    <w:t>бурения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64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количество скважин для расчёта стат. поправок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90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средняя глубина скважин, </w:t>
                  </w:r>
                  <w:proofErr w:type="gramStart"/>
                  <w:r w:rsidRPr="003D6CD5">
                    <w:t>м</w:t>
                  </w:r>
                  <w:proofErr w:type="gram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70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количество ф. </w:t>
                  </w:r>
                  <w:proofErr w:type="gramStart"/>
                  <w:r w:rsidRPr="003D6CD5">
                    <w:t>н</w:t>
                  </w:r>
                  <w:proofErr w:type="gramEnd"/>
                  <w:r w:rsidRPr="003D6CD5">
                    <w:t>.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2240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шаг наблюдения по стволу </w:t>
                  </w:r>
                  <w:proofErr w:type="spellStart"/>
                  <w:r w:rsidRPr="003D6CD5">
                    <w:t>скв</w:t>
                  </w:r>
                  <w:proofErr w:type="spellEnd"/>
                  <w:r w:rsidRPr="003D6CD5">
                    <w:t>.,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2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длина записи, </w:t>
                  </w:r>
                  <w:proofErr w:type="spellStart"/>
                  <w:r w:rsidRPr="003D6CD5">
                    <w:t>мс</w:t>
                  </w:r>
                  <w:proofErr w:type="spell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t>1000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 xml:space="preserve">- шаг дискретизации, </w:t>
                  </w:r>
                  <w:proofErr w:type="spellStart"/>
                  <w:r w:rsidRPr="003D6CD5">
                    <w:t>мс</w:t>
                  </w:r>
                  <w:proofErr w:type="spellEnd"/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lang w:val="en-US"/>
                    </w:rPr>
                  </w:pPr>
                  <w:r w:rsidRPr="003D6CD5">
                    <w:t>1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  <w:vAlign w:val="center"/>
                </w:tcPr>
                <w:p w:rsidR="002B6BF4" w:rsidRPr="003D6CD5" w:rsidRDefault="002B6BF4" w:rsidP="002B6BF4">
                  <w:pPr>
                    <w:jc w:val="center"/>
                    <w:rPr>
                      <w:b/>
                      <w:bCs/>
                    </w:rPr>
                  </w:pPr>
                  <w:r w:rsidRPr="003D6CD5">
                    <w:rPr>
                      <w:b/>
                      <w:bCs/>
                    </w:rPr>
                    <w:t>3. Бурение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>- методика работ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>роторное бурение с очисткой забоя скважины технической водой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noProof/>
                    </w:rPr>
                  </w:pPr>
                  <w:r w:rsidRPr="003D6CD5">
                    <w:rPr>
                      <w:noProof/>
                    </w:rPr>
                    <w:t>- объём работ, м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noProof/>
                    </w:rPr>
                  </w:pPr>
                  <w:r w:rsidRPr="003D6CD5">
                    <w:rPr>
                      <w:noProof/>
                    </w:rPr>
                    <w:t>4480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>- тип буровых станков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>УРБ-2А-2 на базе Камаз-43114 и Урал-4320</w:t>
                  </w:r>
                  <w:r w:rsidR="006B7C77">
                    <w:rPr>
                      <w:noProof/>
                      <w:color w:val="000000"/>
                    </w:rPr>
                    <w:t xml:space="preserve"> или аналог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>- характеристика долота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pPr>
                    <w:rPr>
                      <w:noProof/>
                      <w:color w:val="000000"/>
                    </w:rPr>
                  </w:pPr>
                  <w:r w:rsidRPr="003D6CD5">
                    <w:rPr>
                      <w:noProof/>
                      <w:color w:val="000000"/>
                    </w:rPr>
                    <w:t xml:space="preserve">лопастное, Ø </w:t>
                  </w:r>
                  <w:smartTag w:uri="urn:schemas-microsoft-com:office:smarttags" w:element="metricconverter">
                    <w:smartTagPr>
                      <w:attr w:name="ProductID" w:val="112 мм"/>
                    </w:smartTagPr>
                    <w:r w:rsidRPr="003D6CD5">
                      <w:rPr>
                        <w:noProof/>
                        <w:color w:val="000000"/>
                      </w:rPr>
                      <w:t>112 мм</w:t>
                    </w:r>
                  </w:smartTag>
                  <w:r w:rsidRPr="003D6CD5">
                    <w:rPr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7664" w:type="dxa"/>
                  <w:gridSpan w:val="2"/>
                </w:tcPr>
                <w:p w:rsidR="002B6BF4" w:rsidRPr="003D6CD5" w:rsidRDefault="002B6BF4" w:rsidP="002B6BF4">
                  <w:pPr>
                    <w:jc w:val="center"/>
                    <w:rPr>
                      <w:b/>
                      <w:bCs/>
                    </w:rPr>
                  </w:pPr>
                  <w:r w:rsidRPr="003D6CD5">
                    <w:rPr>
                      <w:b/>
                      <w:bCs/>
                    </w:rPr>
                    <w:t>4. Топогеодезические работы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масштаб работ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1:25 000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система координат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ГСК-2011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система высот</w:t>
                  </w:r>
                </w:p>
              </w:tc>
              <w:tc>
                <w:tcPr>
                  <w:tcW w:w="4205" w:type="dxa"/>
                </w:tcPr>
                <w:p w:rsidR="002B6BF4" w:rsidRPr="003D6CD5" w:rsidRDefault="002B6BF4" w:rsidP="002B6BF4">
                  <w:r w:rsidRPr="003D6CD5">
                    <w:t>Балтийская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>- вынос на местность проектной сети профилей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 xml:space="preserve">от пунктов ГГС и опорной геодезической сети сгущения (создается спутниковой системой привязки </w:t>
                  </w:r>
                  <w:r w:rsidRPr="003D6CD5">
                    <w:rPr>
                      <w:lang w:val="en-US"/>
                    </w:rPr>
                    <w:t>GPS</w:t>
                  </w:r>
                  <w:r w:rsidRPr="003D6CD5">
                    <w:t>)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вешение профилей и разбивка пикетажа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 xml:space="preserve">инструментальная через </w:t>
                  </w:r>
                  <w:smartTag w:uri="urn:schemas-microsoft-com:office:smarttags" w:element="metricconverter">
                    <w:smartTagPr>
                      <w:attr w:name="ProductID" w:val="25 м"/>
                    </w:smartTagPr>
                    <w:r w:rsidRPr="003D6CD5">
                      <w:t>25 м</w:t>
                    </w:r>
                  </w:smartTag>
                  <w:r w:rsidRPr="003D6CD5">
                    <w:t xml:space="preserve"> для ПП и 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3D6CD5">
                      <w:t>50 м</w:t>
                    </w:r>
                  </w:smartTag>
                  <w:r w:rsidRPr="003D6CD5">
                    <w:t xml:space="preserve"> для ПВ, не грубее 1:300 при смещении ПВ в крест профиля свыше СКО определения ПГН в плане - определение фактических координат ПВ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плановая привязка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 xml:space="preserve">при помощи </w:t>
                  </w:r>
                  <w:r w:rsidRPr="003D6CD5">
                    <w:rPr>
                      <w:lang w:val="en-US"/>
                    </w:rPr>
                    <w:t>GPS</w:t>
                  </w:r>
                  <w:r w:rsidRPr="003D6CD5">
                    <w:t xml:space="preserve"> со СКО определения ПГН в плане </w:t>
                  </w:r>
                  <w:r w:rsidRPr="003D6CD5">
                    <w:rPr>
                      <w:u w:val="single"/>
                    </w:rPr>
                    <w:t>+</w:t>
                  </w:r>
                  <w:r w:rsidRPr="003D6CD5"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.0 м"/>
                    </w:smartTagPr>
                    <w:r w:rsidRPr="003D6CD5">
                      <w:t>1.0 м</w:t>
                    </w:r>
                  </w:smartTag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высотная привязка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  <w:ind w:right="-189"/>
                  </w:pPr>
                  <w:r w:rsidRPr="003D6CD5">
                    <w:t xml:space="preserve">высоты ПГН определяются со СКО не грубее </w:t>
                  </w:r>
                  <w:r w:rsidRPr="003D6CD5">
                    <w:rPr>
                      <w:u w:val="single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0.5 м"/>
                    </w:smartTagPr>
                    <w:r w:rsidRPr="003D6CD5">
                      <w:t>0.5 м</w:t>
                    </w:r>
                  </w:smartTag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>- закрепление ПГН</w:t>
                  </w:r>
                </w:p>
                <w:p w:rsidR="002B6BF4" w:rsidRPr="003D6CD5" w:rsidRDefault="002B6BF4" w:rsidP="002B6BF4"/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>закрепляются вехами с маркировкой, сеть планово-высотного обоснования закрепляется временными знаками без закладки центра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абрис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>по каждой полосе (блоку) отработки</w:t>
                  </w:r>
                </w:p>
              </w:tc>
            </w:tr>
            <w:tr w:rsidR="002B6BF4" w:rsidRPr="003D6CD5" w:rsidTr="002B6BF4">
              <w:trPr>
                <w:jc w:val="center"/>
              </w:trPr>
              <w:tc>
                <w:tcPr>
                  <w:tcW w:w="3459" w:type="dxa"/>
                </w:tcPr>
                <w:p w:rsidR="002B6BF4" w:rsidRPr="003D6CD5" w:rsidRDefault="002B6BF4" w:rsidP="002B6BF4">
                  <w:r w:rsidRPr="003D6CD5">
                    <w:t>- каталог координат и высот</w:t>
                  </w:r>
                </w:p>
              </w:tc>
              <w:tc>
                <w:tcPr>
                  <w:tcW w:w="4205" w:type="dxa"/>
                  <w:vAlign w:val="center"/>
                </w:tcPr>
                <w:p w:rsidR="002B6BF4" w:rsidRPr="003D6CD5" w:rsidRDefault="002B6BF4" w:rsidP="002B6BF4">
                  <w:pPr>
                    <w:snapToGrid w:val="0"/>
                  </w:pPr>
                  <w:r w:rsidRPr="003D6CD5">
                    <w:t>на цифровых носителях в формате SEGP-1 (</w:t>
                  </w:r>
                  <w:r w:rsidRPr="003D6CD5">
                    <w:rPr>
                      <w:lang w:val="en-US"/>
                    </w:rPr>
                    <w:t>SPS</w:t>
                  </w:r>
                  <w:r w:rsidRPr="003D6CD5">
                    <w:t>)</w:t>
                  </w:r>
                </w:p>
              </w:tc>
            </w:tr>
          </w:tbl>
          <w:p w:rsidR="007D16B1" w:rsidRDefault="007D16B1" w:rsidP="002B6BF4">
            <w:pPr>
              <w:ind w:firstLine="459"/>
              <w:jc w:val="both"/>
              <w:rPr>
                <w:b/>
                <w:i/>
              </w:rPr>
            </w:pPr>
          </w:p>
          <w:p w:rsidR="002B6BF4" w:rsidRPr="00BD2E95" w:rsidRDefault="002B6BF4" w:rsidP="002B6BF4">
            <w:pPr>
              <w:ind w:firstLine="459"/>
              <w:jc w:val="both"/>
              <w:rPr>
                <w:b/>
              </w:rPr>
            </w:pPr>
            <w:r w:rsidRPr="00BD2E95">
              <w:rPr>
                <w:b/>
                <w:i/>
              </w:rPr>
              <w:t>2. Изучение верхней части разреза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 xml:space="preserve">Методика работ </w:t>
            </w:r>
            <w:proofErr w:type="gramStart"/>
            <w:r w:rsidRPr="00BD2E95">
              <w:t>МСК</w:t>
            </w:r>
            <w:proofErr w:type="gramEnd"/>
            <w:r w:rsidRPr="00BD2E95">
              <w:t xml:space="preserve"> должна обеспечивать учёт неоднородности верхней части разреза. Работы </w:t>
            </w:r>
            <w:proofErr w:type="gramStart"/>
            <w:r w:rsidRPr="00BD2E95">
              <w:t>МСК</w:t>
            </w:r>
            <w:proofErr w:type="gramEnd"/>
            <w:r w:rsidRPr="00BD2E95">
              <w:t xml:space="preserve"> проводятся по методике прямого каротажа. Регистрирующий комплекс </w:t>
            </w:r>
            <w:proofErr w:type="gramStart"/>
            <w:r w:rsidRPr="00BD2E95">
              <w:t>МСК</w:t>
            </w:r>
            <w:proofErr w:type="gramEnd"/>
            <w:r w:rsidRPr="00BD2E95">
              <w:t xml:space="preserve"> должен быть представлен современной сейсмической станцией («Эллисс-3»</w:t>
            </w:r>
            <w:r w:rsidR="00B3423E">
              <w:t xml:space="preserve"> или аналог</w:t>
            </w:r>
            <w:r w:rsidRPr="00BD2E95">
              <w:t xml:space="preserve">), запись с шагом дискретизации 1 </w:t>
            </w:r>
            <w:proofErr w:type="spellStart"/>
            <w:r w:rsidRPr="00BD2E95">
              <w:t>мс</w:t>
            </w:r>
            <w:proofErr w:type="spellEnd"/>
            <w:r w:rsidRPr="00BD2E95">
              <w:t>.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 xml:space="preserve">Глубина скважин устанавливается такой, чтобы по возможности обеспечить вскрытие подошвы ЗМС с забоем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D2E95">
                <w:t>10 м</w:t>
              </w:r>
            </w:smartTag>
            <w:r w:rsidRPr="00BD2E95">
              <w:t xml:space="preserve"> ниже этой поверхности. Шаг наблюдений по стволу скважины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D2E95">
                <w:t>2 м</w:t>
              </w:r>
            </w:smartTag>
            <w:r w:rsidRPr="00BD2E95">
              <w:t>. В качестве источника возбуждения - «Енисей КЭМ-2» или аналог.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 xml:space="preserve">Средняя плотность скважин </w:t>
            </w:r>
            <w:proofErr w:type="gramStart"/>
            <w:r w:rsidRPr="00BD2E95">
              <w:t>МСК</w:t>
            </w:r>
            <w:proofErr w:type="gramEnd"/>
            <w:r w:rsidRPr="00BD2E95">
              <w:t xml:space="preserve"> 1 </w:t>
            </w:r>
            <w:proofErr w:type="spellStart"/>
            <w:r w:rsidRPr="00BD2E95">
              <w:t>скв</w:t>
            </w:r>
            <w:proofErr w:type="spellEnd"/>
            <w:r w:rsidRPr="00BD2E95">
              <w:t>. на 1 км</w:t>
            </w:r>
            <w:r w:rsidRPr="00BD2E95">
              <w:rPr>
                <w:vertAlign w:val="superscript"/>
              </w:rPr>
              <w:t>2</w:t>
            </w:r>
            <w:r w:rsidRPr="00BD2E95">
              <w:t>.</w:t>
            </w:r>
          </w:p>
          <w:p w:rsidR="002B6BF4" w:rsidRPr="00BD2E95" w:rsidRDefault="002B6BF4" w:rsidP="002B6BF4">
            <w:pPr>
              <w:ind w:firstLine="459"/>
              <w:jc w:val="both"/>
              <w:rPr>
                <w:b/>
              </w:rPr>
            </w:pPr>
            <w:r w:rsidRPr="00BD2E95">
              <w:rPr>
                <w:b/>
                <w:i/>
              </w:rPr>
              <w:t>3. Контроль качества полевых работ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>Обеспечить контроль качества первичных материалов на современном полевом ВЦ Подрядчика, расположенном на участке работ.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>Полевой ВЦ должен быть оснащён интерактивной сейсмической системой обработки данных с широкими функциональными возможностями, в том числе позволяющей проводить динамический анализ полевых сейсмограмм.</w:t>
            </w:r>
          </w:p>
          <w:p w:rsidR="002B6BF4" w:rsidRPr="00BD2E95" w:rsidRDefault="002B6BF4" w:rsidP="002B6BF4">
            <w:pPr>
              <w:ind w:firstLine="459"/>
              <w:jc w:val="both"/>
            </w:pPr>
            <w:r w:rsidRPr="00BD2E95">
              <w:t xml:space="preserve">Провести предварительную обработку сейсмических полевых материалов 3Д, предоставить временные </w:t>
            </w:r>
            <w:proofErr w:type="gramStart"/>
            <w:r w:rsidRPr="00BD2E95">
              <w:t>экспресс-разрезы</w:t>
            </w:r>
            <w:proofErr w:type="gramEnd"/>
            <w:r w:rsidRPr="00BD2E95">
              <w:t xml:space="preserve"> по каждой отработанной полосе площади.</w:t>
            </w:r>
          </w:p>
          <w:p w:rsidR="002B6BF4" w:rsidRPr="00BD2E95" w:rsidRDefault="002B6BF4" w:rsidP="002B6BF4">
            <w:pPr>
              <w:ind w:firstLine="459"/>
              <w:jc w:val="both"/>
              <w:rPr>
                <w:bCs/>
              </w:rPr>
            </w:pPr>
            <w:r w:rsidRPr="00BD2E95">
              <w:rPr>
                <w:bCs/>
              </w:rPr>
              <w:t xml:space="preserve">В ходе производственных сейсморазведочных работ провести изучение строения ВЧР. Результаты изучения ВЧР использовать для коррекции </w:t>
            </w:r>
            <w:proofErr w:type="spellStart"/>
            <w:r w:rsidRPr="00BD2E95">
              <w:rPr>
                <w:bCs/>
              </w:rPr>
              <w:t>длиннопериодных</w:t>
            </w:r>
            <w:proofErr w:type="spellEnd"/>
            <w:r w:rsidRPr="00BD2E95">
              <w:rPr>
                <w:bCs/>
              </w:rPr>
              <w:t xml:space="preserve"> статических поправок на этапе обработки и построения модели строения ВЧР.</w:t>
            </w:r>
          </w:p>
          <w:p w:rsidR="002B6BF4" w:rsidRPr="00BD2E95" w:rsidRDefault="002B6BF4" w:rsidP="002B6BF4">
            <w:pPr>
              <w:ind w:firstLine="459"/>
              <w:jc w:val="both"/>
              <w:rPr>
                <w:bCs/>
              </w:rPr>
            </w:pPr>
            <w:r w:rsidRPr="00BD2E95">
              <w:rPr>
                <w:bCs/>
              </w:rPr>
              <w:t>Обеспечить ежедневное информирование Заказчика о ходе полевых работ.</w:t>
            </w:r>
          </w:p>
          <w:p w:rsidR="002B6BF4" w:rsidRPr="00BD2E95" w:rsidRDefault="002B6BF4" w:rsidP="002B6BF4">
            <w:pPr>
              <w:ind w:firstLine="459"/>
              <w:jc w:val="both"/>
              <w:rPr>
                <w:bCs/>
              </w:rPr>
            </w:pPr>
            <w:r w:rsidRPr="00BD2E95">
              <w:rPr>
                <w:bCs/>
              </w:rPr>
              <w:t xml:space="preserve">Обеспечить возможность оперативной связи с Заказчиком по телефону и электронной почте непосредственно с места проведения работ (места базирования </w:t>
            </w:r>
            <w:proofErr w:type="spellStart"/>
            <w:r w:rsidRPr="00BD2E95">
              <w:rPr>
                <w:bCs/>
              </w:rPr>
              <w:t>сейсмопартии</w:t>
            </w:r>
            <w:proofErr w:type="spellEnd"/>
            <w:r w:rsidRPr="00BD2E95">
              <w:rPr>
                <w:bCs/>
              </w:rPr>
              <w:t>).</w:t>
            </w:r>
          </w:p>
          <w:p w:rsidR="002B6BF4" w:rsidRPr="00BD2E95" w:rsidRDefault="002B6BF4" w:rsidP="002B6BF4">
            <w:pPr>
              <w:tabs>
                <w:tab w:val="left" w:pos="342"/>
              </w:tabs>
              <w:ind w:firstLine="459"/>
              <w:jc w:val="both"/>
              <w:rPr>
                <w:bCs/>
              </w:rPr>
            </w:pPr>
            <w:r w:rsidRPr="00BD2E95">
              <w:rPr>
                <w:bCs/>
              </w:rPr>
              <w:t>Обеспечить регистрацию собственных процессов аппаратуры с подключёнными приёмными линиями для учёта их влияния при последующей обработке.</w:t>
            </w:r>
          </w:p>
          <w:p w:rsidR="002B6BF4" w:rsidRPr="00BD2E95" w:rsidRDefault="002B6BF4" w:rsidP="002B6BF4">
            <w:pPr>
              <w:ind w:firstLine="459"/>
              <w:jc w:val="both"/>
              <w:rPr>
                <w:bCs/>
              </w:rPr>
            </w:pPr>
            <w:r w:rsidRPr="00BD2E95">
              <w:rPr>
                <w:bCs/>
              </w:rPr>
              <w:t xml:space="preserve">Провести окончательную приёмку полевых сейсморазведочных материалов комиссией с </w:t>
            </w:r>
            <w:r w:rsidRPr="00BD2E95">
              <w:rPr>
                <w:bCs/>
              </w:rPr>
              <w:lastRenderedPageBreak/>
              <w:t>участием представителей Заказчика. Место проведения окончательной приёмки определяется Заказчиком.</w:t>
            </w:r>
          </w:p>
          <w:p w:rsidR="007D16B1" w:rsidRDefault="007D16B1" w:rsidP="002B6BF4">
            <w:pPr>
              <w:ind w:firstLine="459"/>
              <w:jc w:val="both"/>
              <w:rPr>
                <w:b/>
                <w:bCs/>
                <w:i/>
              </w:rPr>
            </w:pPr>
          </w:p>
          <w:p w:rsidR="002B6BF4" w:rsidRPr="00BD2E95" w:rsidRDefault="002B6BF4" w:rsidP="002B6BF4">
            <w:pPr>
              <w:ind w:firstLine="459"/>
              <w:jc w:val="both"/>
              <w:rPr>
                <w:b/>
                <w:bCs/>
                <w:i/>
              </w:rPr>
            </w:pPr>
            <w:r w:rsidRPr="00BD2E95">
              <w:rPr>
                <w:b/>
                <w:bCs/>
                <w:i/>
              </w:rPr>
              <w:t>4. Обработка и интерпретация</w:t>
            </w:r>
          </w:p>
          <w:p w:rsidR="002B6BF4" w:rsidRPr="00BD2E95" w:rsidRDefault="002B6BF4" w:rsidP="002B6BF4">
            <w:pPr>
              <w:tabs>
                <w:tab w:val="left" w:pos="943"/>
              </w:tabs>
              <w:ind w:right="-1" w:firstLine="459"/>
              <w:jc w:val="both"/>
              <w:rPr>
                <w:lang w:eastAsia="en-US"/>
              </w:rPr>
            </w:pPr>
            <w:r w:rsidRPr="00BD2E95">
              <w:rPr>
                <w:shd w:val="clear" w:color="auto" w:fill="FFFFFF"/>
              </w:rPr>
              <w:t>Обработки сейсмических данных</w:t>
            </w:r>
            <w:r w:rsidRPr="00BD2E95">
              <w:t xml:space="preserve"> МОГТ-3Д в объёме </w:t>
            </w:r>
            <w:r w:rsidRPr="00BD2E95">
              <w:rPr>
                <w:lang w:eastAsia="en-US"/>
              </w:rPr>
              <w:t>76.0</w:t>
            </w:r>
            <w:r w:rsidRPr="00BD2E9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BD2E9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BD2E95">
              <w:rPr>
                <w:color w:val="000000"/>
                <w:lang w:eastAsia="en-US"/>
              </w:rPr>
              <w:t xml:space="preserve"> </w:t>
            </w:r>
            <w:r w:rsidRPr="00BD2E95">
              <w:rPr>
                <w:shd w:val="clear" w:color="auto" w:fill="FFFFFF"/>
              </w:rPr>
              <w:t>во временной области</w:t>
            </w:r>
            <w:r w:rsidRPr="00BD2E95">
              <w:t xml:space="preserve"> в </w:t>
            </w:r>
            <w:r w:rsidR="004D6C69" w:rsidRPr="004D6C69">
              <w:t xml:space="preserve">программно-аппаратном комплексе </w:t>
            </w:r>
            <w:r w:rsidRPr="004D6C69">
              <w:t>"</w:t>
            </w:r>
            <w:proofErr w:type="spellStart"/>
            <w:r w:rsidRPr="004D6C69">
              <w:t>Geocluster</w:t>
            </w:r>
            <w:proofErr w:type="spellEnd"/>
            <w:r w:rsidRPr="004D6C69">
              <w:t xml:space="preserve">" </w:t>
            </w:r>
            <w:r w:rsidR="004D6C69" w:rsidRPr="004D6C69">
              <w:t>«</w:t>
            </w:r>
            <w:proofErr w:type="spellStart"/>
            <w:r w:rsidR="004D6C69" w:rsidRPr="004D6C69">
              <w:rPr>
                <w:lang w:val="en-US"/>
              </w:rPr>
              <w:t>Geovation</w:t>
            </w:r>
            <w:proofErr w:type="spellEnd"/>
            <w:r w:rsidR="004D6C69" w:rsidRPr="00A94C43">
              <w:t>», «</w:t>
            </w:r>
            <w:r w:rsidR="004D6C69" w:rsidRPr="00A94C43">
              <w:rPr>
                <w:lang w:val="en-US"/>
              </w:rPr>
              <w:t>Omega</w:t>
            </w:r>
            <w:r w:rsidR="004D6C69" w:rsidRPr="00A94C43">
              <w:t>»</w:t>
            </w:r>
            <w:r w:rsidR="004D6C69">
              <w:t xml:space="preserve"> </w:t>
            </w:r>
            <w:r w:rsidR="006B7C77">
              <w:t>или аналог</w:t>
            </w:r>
            <w:r w:rsidR="00005839">
              <w:t>,</w:t>
            </w:r>
            <w:r w:rsidRPr="00BD2E95">
              <w:rPr>
                <w:color w:val="000000"/>
                <w:lang w:eastAsia="en-US"/>
              </w:rPr>
              <w:t xml:space="preserve"> с получением временных кубов данных МОГТ-3Д.</w:t>
            </w:r>
          </w:p>
          <w:p w:rsidR="002B6BF4" w:rsidRPr="00BD2E95" w:rsidRDefault="002B6BF4" w:rsidP="002B6BF4">
            <w:pPr>
              <w:ind w:right="-1" w:firstLine="459"/>
              <w:contextualSpacing/>
              <w:jc w:val="both"/>
            </w:pPr>
            <w:r w:rsidRPr="00BD2E95">
              <w:t xml:space="preserve">Интерпретационная обработка </w:t>
            </w:r>
            <w:r w:rsidRPr="00BD2E95">
              <w:rPr>
                <w:shd w:val="clear" w:color="auto" w:fill="FFFFFF"/>
              </w:rPr>
              <w:t>сейсмических данных</w:t>
            </w:r>
            <w:r w:rsidRPr="00BD2E95">
              <w:t xml:space="preserve"> МОГТ-3Д в объёме </w:t>
            </w:r>
            <w:r w:rsidRPr="00BD2E95">
              <w:rPr>
                <w:lang w:eastAsia="en-US"/>
              </w:rPr>
              <w:t>76.0</w:t>
            </w:r>
            <w:r w:rsidRPr="00BD2E9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BD2E9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BD2E95">
              <w:rPr>
                <w:color w:val="000000"/>
                <w:vertAlign w:val="superscript"/>
                <w:lang w:eastAsia="en-US"/>
              </w:rPr>
              <w:t xml:space="preserve"> </w:t>
            </w:r>
            <w:r w:rsidRPr="00BD2E95">
              <w:t xml:space="preserve">с применением процедур глубинной миграции до суммирования с подбором глубинно-скоростной модели интерактивным </w:t>
            </w:r>
            <w:r w:rsidR="007C713C">
              <w:t xml:space="preserve"> </w:t>
            </w:r>
            <w:r w:rsidRPr="00223CF1">
              <w:t xml:space="preserve">способом в программном комплексе </w:t>
            </w:r>
            <w:r w:rsidR="004D6C69" w:rsidRPr="00223CF1">
              <w:t>«</w:t>
            </w:r>
            <w:r w:rsidR="004D6C69" w:rsidRPr="00223CF1">
              <w:rPr>
                <w:iCs/>
                <w:lang w:val="en-US"/>
              </w:rPr>
              <w:t>Prime</w:t>
            </w:r>
            <w:r w:rsidR="004D6C69" w:rsidRPr="004D6C69">
              <w:rPr>
                <w:iCs/>
              </w:rPr>
              <w:t>»,</w:t>
            </w:r>
            <w:r w:rsidR="004D6C69">
              <w:rPr>
                <w:iCs/>
              </w:rPr>
              <w:t xml:space="preserve"> «</w:t>
            </w:r>
            <w:proofErr w:type="spellStart"/>
            <w:r w:rsidR="004D6C69">
              <w:rPr>
                <w:iCs/>
                <w:lang w:val="en-US"/>
              </w:rPr>
              <w:t>Geoplat</w:t>
            </w:r>
            <w:proofErr w:type="spellEnd"/>
            <w:r w:rsidR="004D6C69" w:rsidRPr="00A94C43">
              <w:rPr>
                <w:iCs/>
              </w:rPr>
              <w:t xml:space="preserve"> </w:t>
            </w:r>
            <w:r w:rsidR="004D6C69">
              <w:rPr>
                <w:iCs/>
                <w:lang w:val="en-US"/>
              </w:rPr>
              <w:t>Seismic</w:t>
            </w:r>
            <w:r w:rsidR="004D6C69" w:rsidRPr="00A94C43">
              <w:rPr>
                <w:iCs/>
              </w:rPr>
              <w:t xml:space="preserve"> </w:t>
            </w:r>
            <w:r w:rsidR="004D6C69">
              <w:rPr>
                <w:iCs/>
                <w:lang w:val="en-US"/>
              </w:rPr>
              <w:t>Interpretation</w:t>
            </w:r>
            <w:r w:rsidR="004D6C69">
              <w:rPr>
                <w:iCs/>
              </w:rPr>
              <w:t>»</w:t>
            </w:r>
            <w:r w:rsidR="004D6C69">
              <w:t>, «</w:t>
            </w:r>
            <w:r w:rsidR="004D6C69">
              <w:rPr>
                <w:lang w:val="en-US"/>
              </w:rPr>
              <w:t>GEOGRAPHIX</w:t>
            </w:r>
            <w:r w:rsidR="004D6C69">
              <w:t>», «</w:t>
            </w:r>
            <w:r w:rsidR="004D6C69">
              <w:rPr>
                <w:lang w:val="en-US"/>
              </w:rPr>
              <w:t>Petrel</w:t>
            </w:r>
            <w:r w:rsidR="004D6C69">
              <w:t>», «</w:t>
            </w:r>
            <w:proofErr w:type="spellStart"/>
            <w:r w:rsidR="004D6C69">
              <w:rPr>
                <w:lang w:val="en-US"/>
              </w:rPr>
              <w:t>GeoDepth</w:t>
            </w:r>
            <w:proofErr w:type="spellEnd"/>
            <w:r w:rsidR="004D6C69">
              <w:t>»</w:t>
            </w:r>
            <w:r w:rsidR="00005839">
              <w:rPr>
                <w:color w:val="000000"/>
                <w:lang w:eastAsia="en-US"/>
              </w:rPr>
              <w:t xml:space="preserve"> или аналог,</w:t>
            </w:r>
            <w:r w:rsidR="00005839" w:rsidRPr="00BD2E95">
              <w:rPr>
                <w:color w:val="000000"/>
                <w:lang w:eastAsia="en-US"/>
              </w:rPr>
              <w:t xml:space="preserve"> </w:t>
            </w:r>
            <w:r w:rsidRPr="00BD2E95">
              <w:rPr>
                <w:color w:val="000000"/>
                <w:lang w:eastAsia="en-US"/>
              </w:rPr>
              <w:t>с получением глубинных кубов данных МОГТ-3Д</w:t>
            </w:r>
            <w:r w:rsidRPr="00BD2E95">
              <w:t>.</w:t>
            </w:r>
          </w:p>
          <w:p w:rsidR="002B6BF4" w:rsidRPr="00BD2E95" w:rsidRDefault="002B6BF4" w:rsidP="002B6BF4">
            <w:pPr>
              <w:ind w:right="-1" w:firstLine="459"/>
              <w:jc w:val="both"/>
              <w:rPr>
                <w:bCs/>
              </w:rPr>
            </w:pPr>
            <w:r w:rsidRPr="00BD2E95">
              <w:rPr>
                <w:bCs/>
              </w:rPr>
              <w:t xml:space="preserve">Создание интерпретационного проекта в </w:t>
            </w:r>
            <w:r w:rsidRPr="00BD2E95">
              <w:rPr>
                <w:color w:val="000000"/>
              </w:rPr>
              <w:t xml:space="preserve">программно-аппаратном </w:t>
            </w:r>
            <w:r w:rsidR="00337FB8">
              <w:rPr>
                <w:color w:val="000000"/>
              </w:rPr>
              <w:t xml:space="preserve"> </w:t>
            </w:r>
            <w:r w:rsidRPr="00EB1117">
              <w:rPr>
                <w:color w:val="000000"/>
              </w:rPr>
              <w:t>комплексе «</w:t>
            </w:r>
            <w:proofErr w:type="spellStart"/>
            <w:r w:rsidRPr="00EB1117">
              <w:t>Petrel</w:t>
            </w:r>
            <w:proofErr w:type="spellEnd"/>
            <w:r w:rsidRPr="00EB1117">
              <w:t>»</w:t>
            </w:r>
            <w:r w:rsidR="007C713C" w:rsidRPr="00EB1117">
              <w:t>,</w:t>
            </w:r>
            <w:r w:rsidR="007C713C" w:rsidRPr="007C713C">
              <w:rPr>
                <w:iCs/>
              </w:rPr>
              <w:t xml:space="preserve"> </w:t>
            </w:r>
            <w:r w:rsidR="007C713C">
              <w:rPr>
                <w:iCs/>
              </w:rPr>
              <w:t>«</w:t>
            </w:r>
            <w:r w:rsidR="007C713C" w:rsidRPr="00223CF1">
              <w:rPr>
                <w:iCs/>
                <w:lang w:val="en-US"/>
              </w:rPr>
              <w:t>Prime</w:t>
            </w:r>
            <w:r w:rsidR="007C713C" w:rsidRPr="004D6C69">
              <w:rPr>
                <w:iCs/>
              </w:rPr>
              <w:t>»,</w:t>
            </w:r>
            <w:r w:rsidR="007C713C">
              <w:rPr>
                <w:iCs/>
              </w:rPr>
              <w:t xml:space="preserve"> «</w:t>
            </w:r>
            <w:proofErr w:type="spellStart"/>
            <w:r w:rsidR="007C713C">
              <w:rPr>
                <w:iCs/>
                <w:lang w:val="en-US"/>
              </w:rPr>
              <w:t>Geoplat</w:t>
            </w:r>
            <w:proofErr w:type="spellEnd"/>
            <w:r w:rsidR="007C713C" w:rsidRPr="00A94C43">
              <w:rPr>
                <w:iCs/>
              </w:rPr>
              <w:t xml:space="preserve"> </w:t>
            </w:r>
            <w:r w:rsidR="007C713C">
              <w:rPr>
                <w:iCs/>
                <w:lang w:val="en-US"/>
              </w:rPr>
              <w:t>Seismic</w:t>
            </w:r>
            <w:r w:rsidR="007C713C" w:rsidRPr="00A94C43">
              <w:rPr>
                <w:iCs/>
              </w:rPr>
              <w:t xml:space="preserve"> </w:t>
            </w:r>
            <w:r w:rsidR="007C713C">
              <w:rPr>
                <w:iCs/>
                <w:lang w:val="en-US"/>
              </w:rPr>
              <w:t>Interpretation</w:t>
            </w:r>
            <w:r w:rsidR="007C713C">
              <w:rPr>
                <w:iCs/>
              </w:rPr>
              <w:t>»</w:t>
            </w:r>
            <w:r w:rsidR="007C713C">
              <w:t>, «</w:t>
            </w:r>
            <w:r w:rsidR="007C713C">
              <w:rPr>
                <w:lang w:val="en-US"/>
              </w:rPr>
              <w:t>GEOGRAPHIX</w:t>
            </w:r>
            <w:r w:rsidR="007C713C">
              <w:t>», «</w:t>
            </w:r>
            <w:proofErr w:type="spellStart"/>
            <w:r w:rsidR="007C713C">
              <w:rPr>
                <w:lang w:val="en-US"/>
              </w:rPr>
              <w:t>GeoDepth</w:t>
            </w:r>
            <w:proofErr w:type="spellEnd"/>
            <w:r w:rsidR="007C713C">
              <w:t xml:space="preserve">» </w:t>
            </w:r>
            <w:r w:rsidRPr="00BD2E95">
              <w:rPr>
                <w:color w:val="000000"/>
              </w:rPr>
              <w:t xml:space="preserve"> </w:t>
            </w:r>
            <w:r w:rsidR="004E3CEB">
              <w:rPr>
                <w:color w:val="000000"/>
              </w:rPr>
              <w:t>или аналог</w:t>
            </w:r>
            <w:r w:rsidRPr="00BD2E95">
              <w:rPr>
                <w:color w:val="000000"/>
              </w:rPr>
              <w:t xml:space="preserve">, обеспечивающего </w:t>
            </w:r>
            <w:r w:rsidRPr="00BD2E95">
              <w:rPr>
                <w:bCs/>
                <w:lang w:eastAsia="en-US"/>
              </w:rPr>
              <w:t xml:space="preserve">согласование между собой совокупности имеющихся в пределах восточной части </w:t>
            </w:r>
            <w:proofErr w:type="spellStart"/>
            <w:r w:rsidRPr="00BD2E95">
              <w:rPr>
                <w:bCs/>
                <w:lang w:eastAsia="en-US"/>
              </w:rPr>
              <w:t>Тамбашинского</w:t>
            </w:r>
            <w:proofErr w:type="spellEnd"/>
            <w:r w:rsidRPr="00BD2E95">
              <w:rPr>
                <w:bCs/>
                <w:lang w:eastAsia="en-US"/>
              </w:rPr>
              <w:t xml:space="preserve"> участка недр сейсмических материалов МОГТ-3Д, выполнение </w:t>
            </w:r>
            <w:r w:rsidRPr="00BD2E95">
              <w:rPr>
                <w:color w:val="000000"/>
              </w:rPr>
              <w:t xml:space="preserve">комплексной интерпретации </w:t>
            </w:r>
            <w:r w:rsidRPr="00BD2E95">
              <w:rPr>
                <w:bCs/>
              </w:rPr>
              <w:t>с привлечением данных глубоких скважин;</w:t>
            </w:r>
          </w:p>
          <w:p w:rsidR="002B6BF4" w:rsidRPr="00BD2E95" w:rsidRDefault="002B6BF4" w:rsidP="002B6BF4">
            <w:pPr>
              <w:ind w:right="-1" w:firstLine="459"/>
              <w:jc w:val="both"/>
              <w:rPr>
                <w:color w:val="000000"/>
                <w:lang w:eastAsia="en-US"/>
              </w:rPr>
            </w:pPr>
            <w:r w:rsidRPr="00BD2E95">
              <w:rPr>
                <w:color w:val="000000"/>
                <w:lang w:eastAsia="en-US"/>
              </w:rPr>
              <w:t xml:space="preserve">Построение сводных структурных карт масштаба 1:25 000 по целевым отражающим горизонтам: </w:t>
            </w:r>
            <w:proofErr w:type="spellStart"/>
            <w:r w:rsidRPr="00BD2E95">
              <w:rPr>
                <w:lang w:eastAsia="en-US"/>
              </w:rPr>
              <w:t>Pz</w:t>
            </w:r>
            <w:proofErr w:type="spellEnd"/>
            <w:r w:rsidRPr="00BD2E95">
              <w:rPr>
                <w:lang w:eastAsia="en-US"/>
              </w:rPr>
              <w:t>, nC</w:t>
            </w:r>
            <w:r w:rsidRPr="00BD2E95">
              <w:rPr>
                <w:vertAlign w:val="subscript"/>
                <w:lang w:eastAsia="en-US"/>
              </w:rPr>
              <w:t>2</w:t>
            </w:r>
            <w:r w:rsidRPr="00BD2E95">
              <w:rPr>
                <w:vertAlign w:val="superscript"/>
                <w:lang w:eastAsia="en-US"/>
              </w:rPr>
              <w:t>k</w:t>
            </w:r>
            <w:r w:rsidRPr="00BD2E95">
              <w:rPr>
                <w:vertAlign w:val="superscript"/>
                <w:lang w:val="en-US" w:eastAsia="en-US"/>
              </w:rPr>
              <w:t>s</w:t>
            </w:r>
            <w:r w:rsidRPr="00BD2E95">
              <w:rPr>
                <w:lang w:eastAsia="en-US"/>
              </w:rPr>
              <w:t>, nC</w:t>
            </w:r>
            <w:r w:rsidRPr="00BD2E95">
              <w:rPr>
                <w:vertAlign w:val="subscript"/>
                <w:lang w:eastAsia="en-US"/>
              </w:rPr>
              <w:t>2</w:t>
            </w:r>
            <w:r w:rsidRPr="00BD2E95">
              <w:rPr>
                <w:vertAlign w:val="superscript"/>
                <w:lang w:eastAsia="en-US"/>
              </w:rPr>
              <w:t>mk</w:t>
            </w:r>
            <w:r w:rsidRPr="00BD2E95">
              <w:rPr>
                <w:lang w:eastAsia="en-US"/>
              </w:rPr>
              <w:t>, nC</w:t>
            </w:r>
            <w:r w:rsidRPr="00BD2E95">
              <w:rPr>
                <w:vertAlign w:val="subscript"/>
                <w:lang w:eastAsia="en-US"/>
              </w:rPr>
              <w:t>1</w:t>
            </w:r>
            <w:r w:rsidRPr="00BD2E95">
              <w:rPr>
                <w:vertAlign w:val="superscript"/>
                <w:lang w:eastAsia="en-US"/>
              </w:rPr>
              <w:t>al</w:t>
            </w:r>
            <w:r w:rsidRPr="00BD2E95">
              <w:rPr>
                <w:lang w:eastAsia="en-US"/>
              </w:rPr>
              <w:t>, nC</w:t>
            </w:r>
            <w:r w:rsidRPr="00BD2E95">
              <w:rPr>
                <w:vertAlign w:val="subscript"/>
                <w:lang w:eastAsia="en-US"/>
              </w:rPr>
              <w:t>1</w:t>
            </w:r>
            <w:r w:rsidRPr="00BD2E95">
              <w:rPr>
                <w:vertAlign w:val="superscript"/>
                <w:lang w:eastAsia="en-US"/>
              </w:rPr>
              <w:t>bb</w:t>
            </w:r>
            <w:r w:rsidRPr="00BD2E95">
              <w:rPr>
                <w:lang w:eastAsia="en-US"/>
              </w:rPr>
              <w:t>, nC</w:t>
            </w:r>
            <w:r w:rsidRPr="00BD2E95">
              <w:rPr>
                <w:vertAlign w:val="subscript"/>
                <w:lang w:eastAsia="en-US"/>
              </w:rPr>
              <w:t>1</w:t>
            </w:r>
            <w:r w:rsidRPr="00BD2E95">
              <w:rPr>
                <w:vertAlign w:val="superscript"/>
                <w:lang w:eastAsia="en-US"/>
              </w:rPr>
              <w:t>up</w:t>
            </w:r>
            <w:r w:rsidRPr="00BD2E95">
              <w:rPr>
                <w:lang w:eastAsia="en-US"/>
              </w:rPr>
              <w:t>, nD</w:t>
            </w:r>
            <w:r w:rsidRPr="00BD2E95">
              <w:rPr>
                <w:vertAlign w:val="subscript"/>
                <w:lang w:eastAsia="en-US"/>
              </w:rPr>
              <w:t>3</w:t>
            </w:r>
            <w:r w:rsidRPr="00BD2E95">
              <w:rPr>
                <w:vertAlign w:val="superscript"/>
                <w:lang w:eastAsia="en-US"/>
              </w:rPr>
              <w:t>sr</w:t>
            </w:r>
            <w:r w:rsidRPr="00BD2E95">
              <w:rPr>
                <w:lang w:eastAsia="en-US"/>
              </w:rPr>
              <w:t>, F</w:t>
            </w:r>
            <w:r w:rsidRPr="00BD2E95">
              <w:rPr>
                <w:color w:val="000000"/>
                <w:lang w:eastAsia="en-US"/>
              </w:rPr>
              <w:t>.</w:t>
            </w:r>
          </w:p>
          <w:p w:rsidR="002B6BF4" w:rsidRDefault="002B6BF4" w:rsidP="002B6BF4">
            <w:pPr>
              <w:widowControl/>
              <w:tabs>
                <w:tab w:val="left" w:pos="943"/>
              </w:tabs>
              <w:autoSpaceDE/>
              <w:autoSpaceDN/>
              <w:adjustRightInd/>
              <w:ind w:right="-1"/>
              <w:jc w:val="both"/>
              <w:rPr>
                <w:color w:val="000000"/>
                <w:lang w:eastAsia="en-US"/>
              </w:rPr>
            </w:pPr>
            <w:r w:rsidRPr="00BD2E95">
              <w:rPr>
                <w:color w:val="000000"/>
                <w:lang w:eastAsia="en-US"/>
              </w:rPr>
              <w:t xml:space="preserve">Составление паспортов на подготовленные объекты (в случае </w:t>
            </w:r>
            <w:proofErr w:type="spellStart"/>
            <w:r w:rsidRPr="00BD2E95">
              <w:rPr>
                <w:color w:val="000000"/>
                <w:lang w:eastAsia="en-US"/>
              </w:rPr>
              <w:t>кондиционности</w:t>
            </w:r>
            <w:proofErr w:type="spellEnd"/>
            <w:r w:rsidRPr="00BD2E95">
              <w:rPr>
                <w:color w:val="000000"/>
                <w:lang w:eastAsia="en-US"/>
              </w:rPr>
              <w:t>).</w:t>
            </w:r>
            <w:r w:rsidR="00FD3BF4">
              <w:rPr>
                <w:color w:val="000000"/>
                <w:lang w:eastAsia="en-US"/>
              </w:rPr>
              <w:t xml:space="preserve">  </w:t>
            </w:r>
            <w:r w:rsidR="00D64E74">
              <w:rPr>
                <w:color w:val="000000"/>
                <w:lang w:eastAsia="en-US"/>
              </w:rPr>
              <w:t xml:space="preserve"> </w:t>
            </w:r>
            <w:r w:rsidR="003613C6">
              <w:rPr>
                <w:color w:val="000000"/>
                <w:lang w:eastAsia="en-US"/>
              </w:rPr>
              <w:t xml:space="preserve"> </w:t>
            </w:r>
            <w:r w:rsidR="006F12F4">
              <w:rPr>
                <w:color w:val="000000"/>
                <w:lang w:eastAsia="en-US"/>
              </w:rPr>
              <w:t xml:space="preserve">  </w:t>
            </w:r>
            <w:r w:rsidR="004924E1">
              <w:rPr>
                <w:color w:val="000000"/>
                <w:lang w:eastAsia="en-US"/>
              </w:rPr>
              <w:t xml:space="preserve"> </w:t>
            </w:r>
          </w:p>
        </w:tc>
      </w:tr>
      <w:tr w:rsidR="00236500" w:rsidRPr="00236500" w:rsidTr="003D6CD5">
        <w:tc>
          <w:tcPr>
            <w:tcW w:w="2127" w:type="dxa"/>
            <w:shd w:val="clear" w:color="auto" w:fill="auto"/>
          </w:tcPr>
          <w:p w:rsidR="00236500" w:rsidRPr="004A1612" w:rsidRDefault="00BE1AB8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iCs/>
                <w:szCs w:val="24"/>
              </w:rPr>
              <w:lastRenderedPageBreak/>
              <w:t xml:space="preserve"> </w:t>
            </w:r>
            <w:r w:rsidR="004A1612" w:rsidRPr="004A1612">
              <w:rPr>
                <w:bCs/>
                <w:iCs/>
                <w:szCs w:val="24"/>
              </w:rPr>
              <w:t>Ожидаемые геологические результаты</w:t>
            </w:r>
          </w:p>
        </w:tc>
        <w:tc>
          <w:tcPr>
            <w:tcW w:w="8328" w:type="dxa"/>
            <w:shd w:val="clear" w:color="auto" w:fill="auto"/>
          </w:tcPr>
          <w:p w:rsidR="00D77863" w:rsidRPr="00D77863" w:rsidRDefault="00D77863" w:rsidP="00D77863">
            <w:pPr>
              <w:rPr>
                <w:color w:val="000000"/>
              </w:rPr>
            </w:pPr>
            <w:r w:rsidRPr="00D77863">
              <w:rPr>
                <w:b/>
                <w:bCs/>
                <w:i/>
                <w:iCs/>
                <w:color w:val="000000"/>
              </w:rPr>
              <w:t>1. Ожидаемые геологические результаты:</w:t>
            </w:r>
          </w:p>
          <w:p w:rsidR="00D77863" w:rsidRPr="00D77863" w:rsidRDefault="00D77863" w:rsidP="00D77863">
            <w:pPr>
              <w:jc w:val="both"/>
            </w:pPr>
            <w:r w:rsidRPr="00D77863">
              <w:t xml:space="preserve">- </w:t>
            </w:r>
            <w:r w:rsidRPr="00D77863">
              <w:rPr>
                <w:color w:val="000000"/>
              </w:rPr>
              <w:t xml:space="preserve">детализация геологического строения </w:t>
            </w:r>
            <w:proofErr w:type="spellStart"/>
            <w:r w:rsidRPr="00D77863">
              <w:t>Красавской</w:t>
            </w:r>
            <w:proofErr w:type="spellEnd"/>
            <w:r w:rsidRPr="00D77863">
              <w:t xml:space="preserve"> зоны дислокаций в пределах северо-</w:t>
            </w:r>
            <w:r w:rsidRPr="00D77863">
              <w:rPr>
                <w:bCs/>
              </w:rPr>
              <w:t xml:space="preserve">восточной части </w:t>
            </w:r>
            <w:proofErr w:type="spellStart"/>
            <w:r w:rsidRPr="00D77863">
              <w:rPr>
                <w:bCs/>
              </w:rPr>
              <w:t>Тамбашинского</w:t>
            </w:r>
            <w:proofErr w:type="spellEnd"/>
            <w:r w:rsidRPr="00D77863">
              <w:rPr>
                <w:bCs/>
              </w:rPr>
              <w:t xml:space="preserve"> участка недр</w:t>
            </w:r>
            <w:r w:rsidRPr="00D77863">
              <w:rPr>
                <w:color w:val="000000"/>
              </w:rPr>
              <w:t xml:space="preserve"> по отложениям девонской и каменноугольной систем, </w:t>
            </w:r>
            <w:r w:rsidRPr="00D77863">
              <w:t xml:space="preserve">построение структурных карт по целевым отражающим горизонтам в интервале каменноугольных и девонских отложений: </w:t>
            </w:r>
            <w:proofErr w:type="spellStart"/>
            <w:r w:rsidRPr="00D77863">
              <w:t>Pz</w:t>
            </w:r>
            <w:proofErr w:type="spellEnd"/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2</w:t>
            </w:r>
            <w:r w:rsidRPr="00D77863">
              <w:rPr>
                <w:vertAlign w:val="superscript"/>
              </w:rPr>
              <w:t>k</w:t>
            </w:r>
            <w:r w:rsidRPr="00D77863">
              <w:rPr>
                <w:vertAlign w:val="superscript"/>
                <w:lang w:val="en-US"/>
              </w:rPr>
              <w:t>s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2</w:t>
            </w:r>
            <w:r w:rsidRPr="00D77863">
              <w:rPr>
                <w:vertAlign w:val="superscript"/>
              </w:rPr>
              <w:t>mk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</w:rPr>
              <w:t>al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</w:rPr>
              <w:t>bb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  <w:lang w:val="en-US"/>
              </w:rPr>
              <w:t>up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D</w:t>
            </w:r>
            <w:r w:rsidRPr="00D77863">
              <w:rPr>
                <w:vertAlign w:val="subscript"/>
              </w:rPr>
              <w:t>3</w:t>
            </w:r>
            <w:r w:rsidRPr="00D77863">
              <w:rPr>
                <w:vertAlign w:val="superscript"/>
              </w:rPr>
              <w:t>sr</w:t>
            </w:r>
            <w:r w:rsidRPr="00D77863">
              <w:t xml:space="preserve">, </w:t>
            </w:r>
            <w:r w:rsidRPr="00D77863">
              <w:rPr>
                <w:lang w:val="en-US"/>
              </w:rPr>
              <w:t>F</w:t>
            </w:r>
            <w:r w:rsidRPr="00D77863">
              <w:t>, построение карт толщин между основными отражающими горизонтами;</w:t>
            </w:r>
          </w:p>
          <w:p w:rsidR="00D77863" w:rsidRPr="00D77863" w:rsidRDefault="00D77863" w:rsidP="00D77863">
            <w:pPr>
              <w:jc w:val="both"/>
              <w:rPr>
                <w:shd w:val="clear" w:color="auto" w:fill="FFFFFF"/>
              </w:rPr>
            </w:pPr>
            <w:r w:rsidRPr="00D77863">
              <w:rPr>
                <w:color w:val="000000"/>
              </w:rPr>
              <w:t>- детализация строения перспективных на нефть и газ объектов в каменноугольном и девонском комплексах отложений, подготовка их к глубокому бурению</w:t>
            </w:r>
            <w:r w:rsidRPr="00D77863">
              <w:t>;</w:t>
            </w:r>
          </w:p>
          <w:p w:rsidR="00D77863" w:rsidRPr="00D77863" w:rsidRDefault="00D77863" w:rsidP="00D77863">
            <w:pPr>
              <w:tabs>
                <w:tab w:val="left" w:pos="567"/>
              </w:tabs>
              <w:jc w:val="both"/>
              <w:rPr>
                <w:kern w:val="2"/>
                <w:lang w:eastAsia="ar-SA"/>
              </w:rPr>
            </w:pPr>
            <w:r w:rsidRPr="00D77863">
              <w:rPr>
                <w:kern w:val="2"/>
                <w:lang w:eastAsia="ar-SA"/>
              </w:rPr>
              <w:t>- передача Заказчику полевых материалов, результатов их обработки и интерпретации;</w:t>
            </w:r>
          </w:p>
          <w:p w:rsidR="00D77863" w:rsidRPr="00D77863" w:rsidRDefault="00D77863" w:rsidP="00D77863">
            <w:pPr>
              <w:tabs>
                <w:tab w:val="left" w:pos="567"/>
              </w:tabs>
              <w:jc w:val="both"/>
              <w:rPr>
                <w:kern w:val="2"/>
                <w:lang w:eastAsia="ar-SA"/>
              </w:rPr>
            </w:pPr>
            <w:r w:rsidRPr="00D77863">
              <w:rPr>
                <w:kern w:val="2"/>
                <w:lang w:eastAsia="ar-SA"/>
              </w:rPr>
              <w:t>- подготовка и передача Заказчику паспортов на подготовленные объекты;</w:t>
            </w:r>
          </w:p>
          <w:p w:rsidR="00D77863" w:rsidRPr="00D77863" w:rsidRDefault="00D77863" w:rsidP="00D77863">
            <w:pPr>
              <w:jc w:val="both"/>
              <w:rPr>
                <w:b/>
                <w:bCs/>
                <w:i/>
                <w:iCs/>
                <w:lang w:eastAsia="ar-SA"/>
              </w:rPr>
            </w:pPr>
            <w:r w:rsidRPr="00D77863">
              <w:rPr>
                <w:lang w:eastAsia="ar-SA"/>
              </w:rPr>
              <w:t xml:space="preserve">- подготовка и передача Заказчику отчёта о результатах работ, оформленного в соответствии с требованиями ГОСТ </w:t>
            </w:r>
            <w:proofErr w:type="gramStart"/>
            <w:r w:rsidRPr="00D77863">
              <w:rPr>
                <w:lang w:eastAsia="ar-SA"/>
              </w:rPr>
              <w:t>Р</w:t>
            </w:r>
            <w:proofErr w:type="gramEnd"/>
            <w:r w:rsidRPr="00D77863">
              <w:rPr>
                <w:lang w:eastAsia="ar-SA"/>
              </w:rPr>
              <w:t xml:space="preserve"> 53579-2009 и отраслевыми нормами РФ на бумажном носителе и в электронном виде.</w:t>
            </w:r>
          </w:p>
          <w:p w:rsidR="00D77863" w:rsidRPr="00D77863" w:rsidRDefault="00D77863" w:rsidP="00D77863">
            <w:pPr>
              <w:rPr>
                <w:bCs/>
              </w:rPr>
            </w:pPr>
            <w:r w:rsidRPr="00D77863">
              <w:rPr>
                <w:b/>
                <w:i/>
              </w:rPr>
              <w:t>2. Передаваемые геолого-геофизические материалы: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полевые сейсмические данные на электронных носителях:</w:t>
            </w:r>
          </w:p>
          <w:p w:rsidR="00D77863" w:rsidRPr="00D77863" w:rsidRDefault="00D77863" w:rsidP="00D77863">
            <w:pPr>
              <w:tabs>
                <w:tab w:val="num" w:pos="3345"/>
              </w:tabs>
              <w:jc w:val="both"/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 xml:space="preserve">результаты производственных работ МОГТ-3Д в формате </w:t>
            </w:r>
            <w:r w:rsidRPr="00D77863">
              <w:rPr>
                <w:bCs/>
                <w:lang w:val="en-US"/>
              </w:rPr>
              <w:t>SEGD</w:t>
            </w:r>
            <w:r w:rsidRPr="00D77863">
              <w:t>,</w:t>
            </w:r>
          </w:p>
          <w:p w:rsidR="00D77863" w:rsidRPr="00D77863" w:rsidRDefault="00D77863" w:rsidP="00D77863">
            <w:pPr>
              <w:tabs>
                <w:tab w:val="num" w:pos="919"/>
                <w:tab w:val="num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 xml:space="preserve">результаты производственных работ </w:t>
            </w:r>
            <w:proofErr w:type="gramStart"/>
            <w:r w:rsidRPr="00D77863">
              <w:rPr>
                <w:bCs/>
              </w:rPr>
              <w:t>МСК</w:t>
            </w:r>
            <w:proofErr w:type="gramEnd"/>
            <w:r w:rsidRPr="00D77863">
              <w:rPr>
                <w:bCs/>
              </w:rPr>
              <w:t xml:space="preserve"> в формате </w:t>
            </w:r>
            <w:r w:rsidRPr="00D77863">
              <w:rPr>
                <w:bCs/>
                <w:lang w:val="en-US"/>
              </w:rPr>
              <w:t>SEGY</w:t>
            </w:r>
            <w:r w:rsidRPr="00D77863">
              <w:rPr>
                <w:bCs/>
              </w:rPr>
              <w:t>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схемы расположения проектных и вынесенных в натуру линий возбуждения и приёма колебаний;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рапорты операторов сейсмостанции в электронном виде</w:t>
            </w:r>
            <w:r w:rsidRPr="00D77863">
              <w:t xml:space="preserve"> с указанием природных и техногенных факторов, влияющих на качество получаемых материалов, а также с описанием всех отклонений от проектной технологии наблюдений;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t xml:space="preserve">- </w:t>
            </w:r>
            <w:r w:rsidRPr="00D77863">
              <w:t xml:space="preserve">ежедневные тесты сейсмостанций и </w:t>
            </w:r>
            <w:proofErr w:type="spellStart"/>
            <w:r w:rsidRPr="00D77863">
              <w:t>виброисточников</w:t>
            </w:r>
            <w:proofErr w:type="spellEnd"/>
            <w:r w:rsidRPr="00D77863">
              <w:t xml:space="preserve"> на магнитном носителе;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акты предварительной приёмки полевого материала;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акт окончательной приёмки топогеодезических материалов комиссией Подрядчика с участием представителя Заказчика;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топогеодезические материалы: каталог координат и ведомость высот ПВ и ПП, абрисы;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>каталог полных координат всех имеющихся на площади скважин;</w:t>
            </w:r>
          </w:p>
          <w:p w:rsidR="00D77863" w:rsidRPr="00D77863" w:rsidRDefault="00D77863" w:rsidP="00D77863">
            <w:pPr>
              <w:widowControl/>
              <w:tabs>
                <w:tab w:val="num" w:pos="993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77863">
              <w:rPr>
                <w:bCs/>
              </w:rPr>
              <w:t xml:space="preserve">итоговые </w:t>
            </w:r>
            <w:r w:rsidRPr="00D77863">
              <w:rPr>
                <w:bCs/>
                <w:lang w:val="en-US"/>
              </w:rPr>
              <w:t>SPS</w:t>
            </w:r>
            <w:r w:rsidRPr="00D77863">
              <w:rPr>
                <w:bCs/>
              </w:rPr>
              <w:t>-файлы (</w:t>
            </w:r>
            <w:r w:rsidRPr="00D77863">
              <w:rPr>
                <w:bCs/>
                <w:lang w:val="en-US"/>
              </w:rPr>
              <w:t>R</w:t>
            </w:r>
            <w:r w:rsidRPr="00D77863">
              <w:rPr>
                <w:bCs/>
              </w:rPr>
              <w:t xml:space="preserve">, </w:t>
            </w:r>
            <w:r w:rsidRPr="00D77863">
              <w:rPr>
                <w:bCs/>
                <w:lang w:val="en-US"/>
              </w:rPr>
              <w:t>S</w:t>
            </w:r>
            <w:r w:rsidRPr="00D77863">
              <w:rPr>
                <w:bCs/>
              </w:rPr>
              <w:t xml:space="preserve">, </w:t>
            </w:r>
            <w:r w:rsidRPr="00D77863">
              <w:rPr>
                <w:bCs/>
                <w:lang w:val="en-US"/>
              </w:rPr>
              <w:t>X</w:t>
            </w:r>
            <w:r w:rsidRPr="00D77863">
              <w:rPr>
                <w:bCs/>
              </w:rPr>
              <w:t>) с координатами пунктов возбуждения и приёма;</w:t>
            </w:r>
          </w:p>
          <w:p w:rsidR="00D77863" w:rsidRPr="00D77863" w:rsidRDefault="00D77863" w:rsidP="00D77863">
            <w:pPr>
              <w:widowControl/>
              <w:tabs>
                <w:tab w:val="num" w:pos="709"/>
                <w:tab w:val="num" w:pos="919"/>
                <w:tab w:val="num" w:pos="993"/>
              </w:tabs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D77863">
              <w:t>информационный отчёт о полевых (производственных) работах;</w:t>
            </w:r>
          </w:p>
          <w:p w:rsidR="00D77863" w:rsidRPr="00D77863" w:rsidRDefault="00D77863" w:rsidP="00D7786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snapToGrid w:val="0"/>
              </w:rPr>
              <w:t xml:space="preserve">- </w:t>
            </w:r>
            <w:r w:rsidRPr="00D77863">
              <w:rPr>
                <w:snapToGrid w:val="0"/>
              </w:rPr>
              <w:t xml:space="preserve">куб сейсмической информации в цифровом виде в формате </w:t>
            </w:r>
            <w:r w:rsidRPr="00D77863">
              <w:rPr>
                <w:snapToGrid w:val="0"/>
                <w:lang w:val="en-US"/>
              </w:rPr>
              <w:t>SEG</w:t>
            </w:r>
            <w:r w:rsidRPr="00D77863">
              <w:rPr>
                <w:snapToGrid w:val="0"/>
              </w:rPr>
              <w:t>-</w:t>
            </w:r>
            <w:r w:rsidRPr="00D77863">
              <w:rPr>
                <w:snapToGrid w:val="0"/>
                <w:lang w:val="en-US"/>
              </w:rPr>
              <w:t>Y</w:t>
            </w:r>
            <w:r w:rsidRPr="00D77863">
              <w:rPr>
                <w:snapToGrid w:val="0"/>
              </w:rPr>
              <w:t>;</w:t>
            </w:r>
          </w:p>
          <w:p w:rsidR="00D77863" w:rsidRPr="00D77863" w:rsidRDefault="00D77863" w:rsidP="00D7786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snapToGrid w:val="0"/>
              </w:rPr>
              <w:t xml:space="preserve">- </w:t>
            </w:r>
            <w:r w:rsidRPr="00D77863">
              <w:rPr>
                <w:snapToGrid w:val="0"/>
              </w:rPr>
              <w:t>файлы статических поправок (расчётные и финальные);</w:t>
            </w:r>
          </w:p>
          <w:p w:rsidR="00D77863" w:rsidRPr="00D77863" w:rsidRDefault="00D77863" w:rsidP="00D7786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D77863">
              <w:t xml:space="preserve">структурные карты по основным отражающим горизонтам </w:t>
            </w:r>
            <w:proofErr w:type="spellStart"/>
            <w:r w:rsidRPr="00D77863">
              <w:t>Pz</w:t>
            </w:r>
            <w:proofErr w:type="spellEnd"/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2</w:t>
            </w:r>
            <w:r w:rsidRPr="00D77863">
              <w:rPr>
                <w:vertAlign w:val="superscript"/>
              </w:rPr>
              <w:t>k</w:t>
            </w:r>
            <w:r w:rsidRPr="00D77863">
              <w:rPr>
                <w:vertAlign w:val="superscript"/>
                <w:lang w:val="en-US"/>
              </w:rPr>
              <w:t>s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2</w:t>
            </w:r>
            <w:r w:rsidRPr="00D77863">
              <w:rPr>
                <w:vertAlign w:val="superscript"/>
              </w:rPr>
              <w:t>mk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</w:rPr>
              <w:t>al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</w:rPr>
              <w:t>bb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C</w:t>
            </w:r>
            <w:r w:rsidRPr="00D77863">
              <w:rPr>
                <w:vertAlign w:val="subscript"/>
              </w:rPr>
              <w:t>1</w:t>
            </w:r>
            <w:r w:rsidRPr="00D77863">
              <w:rPr>
                <w:vertAlign w:val="superscript"/>
                <w:lang w:val="en-US"/>
              </w:rPr>
              <w:t>up</w:t>
            </w:r>
            <w:r w:rsidRPr="00D77863">
              <w:t xml:space="preserve">, </w:t>
            </w:r>
            <w:r w:rsidRPr="00D77863">
              <w:rPr>
                <w:lang w:val="en-US"/>
              </w:rPr>
              <w:t>n</w:t>
            </w:r>
            <w:r w:rsidRPr="00D77863">
              <w:t>D</w:t>
            </w:r>
            <w:r w:rsidRPr="00D77863">
              <w:rPr>
                <w:vertAlign w:val="subscript"/>
              </w:rPr>
              <w:t>3</w:t>
            </w:r>
            <w:r w:rsidRPr="00D77863">
              <w:rPr>
                <w:vertAlign w:val="superscript"/>
              </w:rPr>
              <w:t>sr</w:t>
            </w:r>
            <w:r w:rsidRPr="00D77863">
              <w:t xml:space="preserve">, </w:t>
            </w:r>
            <w:r w:rsidRPr="00D77863">
              <w:rPr>
                <w:lang w:val="en-US"/>
              </w:rPr>
              <w:t>F</w:t>
            </w:r>
            <w:r w:rsidRPr="00D77863">
              <w:t>;</w:t>
            </w:r>
          </w:p>
          <w:p w:rsidR="00D77863" w:rsidRPr="00D77863" w:rsidRDefault="00D77863" w:rsidP="00D7786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D77863">
              <w:t xml:space="preserve">паспорта на подготовленные объекты (в случае </w:t>
            </w:r>
            <w:proofErr w:type="spellStart"/>
            <w:r w:rsidRPr="00D77863">
              <w:t>кондиционности</w:t>
            </w:r>
            <w:proofErr w:type="spellEnd"/>
            <w:r w:rsidRPr="00D77863">
              <w:t>);</w:t>
            </w:r>
          </w:p>
          <w:p w:rsidR="00236500" w:rsidRPr="00D77863" w:rsidRDefault="00D77863" w:rsidP="00D7786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D77863">
              <w:t>окончательный геологический отчёт о результатах сейсморазведочных работ МОГТ-3Д с необходимыми текстовыми и графическими приложениями согласн</w:t>
            </w:r>
            <w:r>
              <w:t xml:space="preserve">о требованиям ГОСТ </w:t>
            </w:r>
            <w:proofErr w:type="gramStart"/>
            <w:r>
              <w:t>Р</w:t>
            </w:r>
            <w:proofErr w:type="gramEnd"/>
            <w:r>
              <w:t xml:space="preserve"> 53579-2009</w:t>
            </w:r>
          </w:p>
        </w:tc>
      </w:tr>
      <w:tr w:rsidR="00236500" w:rsidRPr="00236500" w:rsidTr="003D6CD5">
        <w:tc>
          <w:tcPr>
            <w:tcW w:w="2127" w:type="dxa"/>
            <w:shd w:val="clear" w:color="auto" w:fill="auto"/>
          </w:tcPr>
          <w:p w:rsidR="00236500" w:rsidRPr="004A1612" w:rsidRDefault="00D77863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t>Порядок приемки отчетных материалов</w:t>
            </w:r>
          </w:p>
        </w:tc>
        <w:tc>
          <w:tcPr>
            <w:tcW w:w="8328" w:type="dxa"/>
            <w:shd w:val="clear" w:color="auto" w:fill="auto"/>
          </w:tcPr>
          <w:p w:rsidR="00D77863" w:rsidRPr="00D77863" w:rsidRDefault="00D77863" w:rsidP="00D77863">
            <w:pPr>
              <w:jc w:val="both"/>
            </w:pPr>
            <w:r w:rsidRPr="00D77863">
              <w:t>- ежедневно Подрядчик информирует Заказчика о выполненных объёмах за предыдущие сутки путём предоставления сводки;</w:t>
            </w:r>
          </w:p>
          <w:p w:rsidR="00D77863" w:rsidRPr="00D77863" w:rsidRDefault="00D77863" w:rsidP="00D77863">
            <w:pPr>
              <w:jc w:val="both"/>
            </w:pPr>
            <w:r w:rsidRPr="00D77863">
              <w:t>- ежемесячно Подрядчик информирует Заказчика о выполненных объёмах за прошедший календарный месяц путём составления и согласования с представителем Заказчика акта выполненных работ;</w:t>
            </w:r>
          </w:p>
          <w:p w:rsidR="00D77863" w:rsidRPr="00D77863" w:rsidRDefault="00D77863" w:rsidP="00D77863">
            <w:pPr>
              <w:jc w:val="both"/>
            </w:pPr>
            <w:r w:rsidRPr="00D77863">
              <w:t>- по окончании полевых работ Подрядчик составляет и согласовывает с представителем Заказчика итоговый акт выполненных работ по всему Договору;</w:t>
            </w:r>
          </w:p>
          <w:p w:rsidR="00D77863" w:rsidRPr="00D77863" w:rsidRDefault="00D77863" w:rsidP="00D77863">
            <w:pPr>
              <w:jc w:val="both"/>
            </w:pPr>
            <w:r w:rsidRPr="00D77863">
              <w:t xml:space="preserve">- по окончании этапов обработки и интерпретации Подрядчик проводит подготовку и </w:t>
            </w:r>
            <w:r w:rsidRPr="00D77863">
              <w:lastRenderedPageBreak/>
              <w:t>передачу полевого материала, результатов обработки и интерпретации Заказчику.</w:t>
            </w:r>
          </w:p>
          <w:p w:rsidR="00D77863" w:rsidRPr="00D77863" w:rsidRDefault="00D77863" w:rsidP="00D77863">
            <w:pPr>
              <w:jc w:val="both"/>
            </w:pPr>
            <w:r w:rsidRPr="00D77863">
              <w:t xml:space="preserve">Итоговый геологический отчёт с графическими приложениями оформляется в соответствии с ГОСТ </w:t>
            </w:r>
            <w:proofErr w:type="gramStart"/>
            <w:r w:rsidRPr="00D77863">
              <w:t>Р</w:t>
            </w:r>
            <w:proofErr w:type="gramEnd"/>
            <w:r w:rsidRPr="00D77863">
              <w:t xml:space="preserve"> 53579-2009 и передается в бумажном и электронном виде.</w:t>
            </w:r>
          </w:p>
          <w:p w:rsidR="00236500" w:rsidRPr="00AA7220" w:rsidRDefault="00D77863" w:rsidP="00AA7220">
            <w:pPr>
              <w:jc w:val="both"/>
            </w:pPr>
            <w:r w:rsidRPr="00D77863">
              <w:t>Первичная и интерпретированная геологическая информация о недрах, являющаяся результатом геологоразведочных работ, подлежит представлению в федеральный и территориальный фонды геологической информации в соответствии с установленными требованиями.</w:t>
            </w:r>
          </w:p>
        </w:tc>
      </w:tr>
      <w:tr w:rsidR="004A1612" w:rsidRPr="00236500" w:rsidTr="003D6CD5">
        <w:tc>
          <w:tcPr>
            <w:tcW w:w="2127" w:type="dxa"/>
            <w:shd w:val="clear" w:color="auto" w:fill="auto"/>
          </w:tcPr>
          <w:p w:rsidR="004A1612" w:rsidRPr="004A1612" w:rsidRDefault="004A1612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lastRenderedPageBreak/>
              <w:t>Рассылка (тиражирование) отчетных материалов</w:t>
            </w:r>
          </w:p>
        </w:tc>
        <w:tc>
          <w:tcPr>
            <w:tcW w:w="8328" w:type="dxa"/>
            <w:shd w:val="clear" w:color="auto" w:fill="auto"/>
          </w:tcPr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Отчетные материалы оформляются на бумажном и электронном носителе в соответствии с нормативными документами и передаются: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- 1 экз. - ФГБУ «</w:t>
            </w:r>
            <w:proofErr w:type="spellStart"/>
            <w:r w:rsidRPr="00754053">
              <w:rPr>
                <w:szCs w:val="24"/>
              </w:rPr>
              <w:t>Росгеолфонд</w:t>
            </w:r>
            <w:proofErr w:type="spellEnd"/>
            <w:r w:rsidRPr="00754053">
              <w:rPr>
                <w:szCs w:val="24"/>
              </w:rPr>
              <w:t>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54053">
              <w:rPr>
                <w:szCs w:val="24"/>
              </w:rPr>
              <w:t xml:space="preserve">2 экз. - </w:t>
            </w:r>
            <w:r w:rsidR="00D77863">
              <w:rPr>
                <w:szCs w:val="24"/>
              </w:rPr>
              <w:t>Самарский</w:t>
            </w:r>
            <w:r w:rsidRPr="00754053">
              <w:rPr>
                <w:szCs w:val="24"/>
              </w:rPr>
              <w:t xml:space="preserve"> филиал ФБУ «ТФГИ по Приволжскому федеральному округу»;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</w:t>
            </w:r>
            <w:r>
              <w:rPr>
                <w:szCs w:val="24"/>
              </w:rPr>
              <w:t xml:space="preserve"> 3 и 4 экз. – ООО «</w:t>
            </w:r>
            <w:proofErr w:type="spellStart"/>
            <w:r>
              <w:rPr>
                <w:szCs w:val="24"/>
              </w:rPr>
              <w:t>ЮКОЛА-нефть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7F2811" w:rsidRPr="00236500" w:rsidTr="003D6CD5">
        <w:tc>
          <w:tcPr>
            <w:tcW w:w="2127" w:type="dxa"/>
            <w:vMerge w:val="restart"/>
            <w:shd w:val="clear" w:color="auto" w:fill="auto"/>
          </w:tcPr>
          <w:p w:rsidR="007F2811" w:rsidRPr="004A1612" w:rsidRDefault="007F2811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Дополнительная информация</w:t>
            </w:r>
          </w:p>
        </w:tc>
        <w:tc>
          <w:tcPr>
            <w:tcW w:w="8328" w:type="dxa"/>
            <w:shd w:val="clear" w:color="auto" w:fill="auto"/>
          </w:tcPr>
          <w:p w:rsidR="007F2811" w:rsidRPr="00754053" w:rsidRDefault="007F2811" w:rsidP="00EB1117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Обязательно предоставить </w:t>
            </w:r>
            <w:proofErr w:type="spellStart"/>
            <w:r>
              <w:rPr>
                <w:szCs w:val="24"/>
              </w:rPr>
              <w:t>референс</w:t>
            </w:r>
            <w:proofErr w:type="spellEnd"/>
            <w:r>
              <w:rPr>
                <w:szCs w:val="24"/>
              </w:rPr>
              <w:t xml:space="preserve">-лист, при наличии отзывы Заказчиков. </w:t>
            </w:r>
          </w:p>
        </w:tc>
      </w:tr>
      <w:tr w:rsidR="007F2811" w:rsidRPr="00236500" w:rsidTr="003D6CD5">
        <w:tc>
          <w:tcPr>
            <w:tcW w:w="2127" w:type="dxa"/>
            <w:vMerge/>
            <w:shd w:val="clear" w:color="auto" w:fill="auto"/>
          </w:tcPr>
          <w:p w:rsidR="007F2811" w:rsidRDefault="007F2811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328" w:type="dxa"/>
            <w:shd w:val="clear" w:color="auto" w:fill="auto"/>
          </w:tcPr>
          <w:p w:rsidR="007F2811" w:rsidRDefault="007F2811" w:rsidP="00EB1117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При невозможности проведения работ в указанные сроки, предоставить информацию о возможных сроках проведения работ.</w:t>
            </w:r>
          </w:p>
        </w:tc>
      </w:tr>
      <w:tr w:rsidR="007F2811" w:rsidRPr="00236500" w:rsidTr="003D6CD5">
        <w:tc>
          <w:tcPr>
            <w:tcW w:w="2127" w:type="dxa"/>
            <w:vMerge/>
            <w:shd w:val="clear" w:color="auto" w:fill="auto"/>
          </w:tcPr>
          <w:p w:rsidR="007F2811" w:rsidRDefault="007F2811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328" w:type="dxa"/>
            <w:shd w:val="clear" w:color="auto" w:fill="auto"/>
          </w:tcPr>
          <w:p w:rsidR="007F2811" w:rsidRDefault="00E23C85" w:rsidP="00EB1117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Предоставить информацию  по оснащению специализированной техникой, полевым оборудованием, программным обеспечением, квалифицированным персоналом, необходимым для проведения указанного вида работ.</w:t>
            </w:r>
          </w:p>
        </w:tc>
      </w:tr>
      <w:tr w:rsidR="007F2811" w:rsidRPr="00236500" w:rsidTr="003D6CD5">
        <w:tc>
          <w:tcPr>
            <w:tcW w:w="2127" w:type="dxa"/>
            <w:vMerge/>
            <w:shd w:val="clear" w:color="auto" w:fill="auto"/>
          </w:tcPr>
          <w:p w:rsidR="007F2811" w:rsidRDefault="007F2811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328" w:type="dxa"/>
            <w:shd w:val="clear" w:color="auto" w:fill="auto"/>
          </w:tcPr>
          <w:p w:rsidR="007F2811" w:rsidRPr="00EB1117" w:rsidRDefault="007F2811" w:rsidP="00E80365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В предложении указать стоимость 1 км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  <w:r>
              <w:rPr>
                <w:szCs w:val="24"/>
              </w:rPr>
              <w:t xml:space="preserve">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включая затраты на мобилизаци</w:t>
            </w:r>
            <w:r w:rsidR="00E80365">
              <w:rPr>
                <w:szCs w:val="24"/>
              </w:rPr>
              <w:t>ю</w:t>
            </w:r>
            <w:r>
              <w:rPr>
                <w:szCs w:val="24"/>
              </w:rPr>
              <w:t xml:space="preserve"> и демобилизацию партии. </w:t>
            </w:r>
          </w:p>
        </w:tc>
      </w:tr>
      <w:bookmarkEnd w:id="0"/>
    </w:tbl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996576" w:rsidRPr="00325075" w:rsidRDefault="00996576" w:rsidP="003D6130">
      <w:pPr>
        <w:jc w:val="center"/>
        <w:rPr>
          <w:b/>
          <w:sz w:val="26"/>
          <w:szCs w:val="26"/>
        </w:rPr>
      </w:pPr>
    </w:p>
    <w:p w:rsidR="003D6130" w:rsidRDefault="003D613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567659" w:rsidRDefault="00567659">
      <w:bookmarkStart w:id="1" w:name="_GoBack"/>
      <w:bookmarkEnd w:id="1"/>
    </w:p>
    <w:sectPr w:rsidR="00567659" w:rsidSect="00C7347C">
      <w:footerReference w:type="even" r:id="rId8"/>
      <w:footerReference w:type="default" r:id="rId9"/>
      <w:pgSz w:w="11906" w:h="16838"/>
      <w:pgMar w:top="567" w:right="851" w:bottom="85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E1" w:rsidRDefault="004924E1" w:rsidP="003D6130">
      <w:r>
        <w:separator/>
      </w:r>
    </w:p>
  </w:endnote>
  <w:endnote w:type="continuationSeparator" w:id="0">
    <w:p w:rsidR="004924E1" w:rsidRDefault="004924E1" w:rsidP="003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E1" w:rsidRDefault="004924E1" w:rsidP="00C734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4E1" w:rsidRDefault="004924E1" w:rsidP="00C734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E1" w:rsidRDefault="004924E1" w:rsidP="00C734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E1" w:rsidRDefault="004924E1" w:rsidP="003D6130">
      <w:r>
        <w:separator/>
      </w:r>
    </w:p>
  </w:footnote>
  <w:footnote w:type="continuationSeparator" w:id="0">
    <w:p w:rsidR="004924E1" w:rsidRDefault="004924E1" w:rsidP="003D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94"/>
    <w:multiLevelType w:val="multilevel"/>
    <w:tmpl w:val="35322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C83140"/>
    <w:multiLevelType w:val="hybridMultilevel"/>
    <w:tmpl w:val="7D26A828"/>
    <w:lvl w:ilvl="0" w:tplc="5E4CFF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5A7"/>
    <w:multiLevelType w:val="hybridMultilevel"/>
    <w:tmpl w:val="BD1C5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A904F1"/>
    <w:multiLevelType w:val="hybridMultilevel"/>
    <w:tmpl w:val="2850EDB0"/>
    <w:lvl w:ilvl="0" w:tplc="6DCA6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F68"/>
    <w:multiLevelType w:val="hybridMultilevel"/>
    <w:tmpl w:val="17A4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C6776"/>
    <w:multiLevelType w:val="multilevel"/>
    <w:tmpl w:val="F388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0" w:hanging="1800"/>
      </w:pPr>
      <w:rPr>
        <w:rFonts w:hint="default"/>
      </w:rPr>
    </w:lvl>
  </w:abstractNum>
  <w:abstractNum w:abstractNumId="6">
    <w:nsid w:val="40D26CC2"/>
    <w:multiLevelType w:val="hybridMultilevel"/>
    <w:tmpl w:val="498257EC"/>
    <w:lvl w:ilvl="0" w:tplc="E67A7348">
      <w:start w:val="1"/>
      <w:numFmt w:val="bullet"/>
      <w:lvlText w:val=""/>
      <w:lvlJc w:val="left"/>
      <w:pPr>
        <w:tabs>
          <w:tab w:val="num" w:pos="3345"/>
        </w:tabs>
        <w:ind w:left="3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027615"/>
    <w:multiLevelType w:val="multilevel"/>
    <w:tmpl w:val="A8FEA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A093F"/>
    <w:multiLevelType w:val="multilevel"/>
    <w:tmpl w:val="CFF45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0946A2E"/>
    <w:multiLevelType w:val="hybridMultilevel"/>
    <w:tmpl w:val="233C0688"/>
    <w:lvl w:ilvl="0" w:tplc="9282090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50B"/>
    <w:multiLevelType w:val="hybridMultilevel"/>
    <w:tmpl w:val="143A4260"/>
    <w:lvl w:ilvl="0" w:tplc="42228230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021D5"/>
    <w:multiLevelType w:val="hybridMultilevel"/>
    <w:tmpl w:val="F38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683F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D"/>
    <w:rsid w:val="00005839"/>
    <w:rsid w:val="00092F8C"/>
    <w:rsid w:val="001269CA"/>
    <w:rsid w:val="00144CCA"/>
    <w:rsid w:val="00223CF1"/>
    <w:rsid w:val="00236500"/>
    <w:rsid w:val="0024674F"/>
    <w:rsid w:val="0025642B"/>
    <w:rsid w:val="002A4309"/>
    <w:rsid w:val="002A6D7C"/>
    <w:rsid w:val="002B6BF4"/>
    <w:rsid w:val="002D0182"/>
    <w:rsid w:val="00303E2F"/>
    <w:rsid w:val="003266DF"/>
    <w:rsid w:val="00337FB8"/>
    <w:rsid w:val="003613C6"/>
    <w:rsid w:val="00362CDD"/>
    <w:rsid w:val="003A4592"/>
    <w:rsid w:val="003D6130"/>
    <w:rsid w:val="003D6CD5"/>
    <w:rsid w:val="00440461"/>
    <w:rsid w:val="00456E35"/>
    <w:rsid w:val="004907DD"/>
    <w:rsid w:val="004924E1"/>
    <w:rsid w:val="004A1612"/>
    <w:rsid w:val="004A78DB"/>
    <w:rsid w:val="004C109A"/>
    <w:rsid w:val="004D6C69"/>
    <w:rsid w:val="004D7224"/>
    <w:rsid w:val="004E3CEB"/>
    <w:rsid w:val="00567659"/>
    <w:rsid w:val="005A5283"/>
    <w:rsid w:val="00620C02"/>
    <w:rsid w:val="006B7C77"/>
    <w:rsid w:val="006F12F4"/>
    <w:rsid w:val="00710EE0"/>
    <w:rsid w:val="007C5F71"/>
    <w:rsid w:val="007C713C"/>
    <w:rsid w:val="007D16B1"/>
    <w:rsid w:val="007F2811"/>
    <w:rsid w:val="007F4013"/>
    <w:rsid w:val="00801636"/>
    <w:rsid w:val="0085186D"/>
    <w:rsid w:val="008857E2"/>
    <w:rsid w:val="00896829"/>
    <w:rsid w:val="008A7E0D"/>
    <w:rsid w:val="008E4F58"/>
    <w:rsid w:val="00963A30"/>
    <w:rsid w:val="00995C1E"/>
    <w:rsid w:val="00996576"/>
    <w:rsid w:val="00A63135"/>
    <w:rsid w:val="00A94C43"/>
    <w:rsid w:val="00AA7220"/>
    <w:rsid w:val="00AD245E"/>
    <w:rsid w:val="00B3423E"/>
    <w:rsid w:val="00B405F2"/>
    <w:rsid w:val="00B513DB"/>
    <w:rsid w:val="00B75A08"/>
    <w:rsid w:val="00B87EF0"/>
    <w:rsid w:val="00B91AEC"/>
    <w:rsid w:val="00BC22C0"/>
    <w:rsid w:val="00BD2E95"/>
    <w:rsid w:val="00BE1AB8"/>
    <w:rsid w:val="00C61097"/>
    <w:rsid w:val="00C7347C"/>
    <w:rsid w:val="00D64E74"/>
    <w:rsid w:val="00D77863"/>
    <w:rsid w:val="00DA5932"/>
    <w:rsid w:val="00DD3786"/>
    <w:rsid w:val="00E23C85"/>
    <w:rsid w:val="00E80331"/>
    <w:rsid w:val="00E80365"/>
    <w:rsid w:val="00EB1117"/>
    <w:rsid w:val="00EB5BBC"/>
    <w:rsid w:val="00EE1B5C"/>
    <w:rsid w:val="00F5462C"/>
    <w:rsid w:val="00F831D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03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03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7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А.С.</dc:creator>
  <cp:keywords/>
  <dc:description/>
  <cp:lastModifiedBy>Shibalina</cp:lastModifiedBy>
  <cp:revision>39</cp:revision>
  <cp:lastPrinted>2024-03-14T11:36:00Z</cp:lastPrinted>
  <dcterms:created xsi:type="dcterms:W3CDTF">2015-09-09T12:52:00Z</dcterms:created>
  <dcterms:modified xsi:type="dcterms:W3CDTF">2024-03-15T07:45:00Z</dcterms:modified>
</cp:coreProperties>
</file>