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Look w:val="04A0" w:firstRow="1" w:lastRow="0" w:firstColumn="1" w:lastColumn="0" w:noHBand="0" w:noVBand="1"/>
      </w:tblPr>
      <w:tblGrid>
        <w:gridCol w:w="11656"/>
        <w:gridCol w:w="3644"/>
      </w:tblGrid>
      <w:tr w:rsidR="00B378CB" w:rsidRPr="00BF49B1" w:rsidTr="00B378CB">
        <w:trPr>
          <w:gridAfter w:val="1"/>
          <w:wAfter w:w="3644" w:type="dxa"/>
          <w:trHeight w:val="360"/>
        </w:trPr>
        <w:tc>
          <w:tcPr>
            <w:tcW w:w="1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8CB" w:rsidRPr="00BF49B1" w:rsidRDefault="00B378CB" w:rsidP="00BF49B1">
            <w:pPr>
              <w:jc w:val="right"/>
              <w:rPr>
                <w:sz w:val="20"/>
              </w:rPr>
            </w:pP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F49B1">
              <w:rPr>
                <w:b/>
                <w:bCs/>
                <w:color w:val="000000"/>
                <w:szCs w:val="24"/>
              </w:rPr>
              <w:t>Техническое задание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>Предмет поставки:</w:t>
            </w:r>
            <w:r w:rsidRPr="00BF49B1">
              <w:rPr>
                <w:szCs w:val="24"/>
              </w:rPr>
              <w:t xml:space="preserve"> выполнение  комплекса услуг по установлению санитарно-защитной зоны (далее СЗЗ)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color w:val="000000"/>
                <w:sz w:val="20"/>
              </w:rPr>
            </w:pPr>
            <w:r w:rsidRPr="00BF49B1">
              <w:rPr>
                <w:color w:val="000000"/>
                <w:sz w:val="20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 xml:space="preserve">Цель поставки: </w:t>
            </w:r>
            <w:r w:rsidRPr="00BF49B1">
              <w:rPr>
                <w:szCs w:val="24"/>
                <w:u w:val="single"/>
              </w:rPr>
              <w:t>установление границ СЗЗ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187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 xml:space="preserve">Требования к подрядной организации: </w:t>
            </w:r>
            <w:r w:rsidRPr="00BF49B1">
              <w:rPr>
                <w:b/>
                <w:bCs/>
                <w:szCs w:val="24"/>
                <w:u w:val="single"/>
              </w:rPr>
              <w:br/>
              <w:t>1.1. Наличие аккредитованной лаборатории.                                                                                                                            - 1.2. Наличие квалифицированных специалистов в области разработки проектной документации</w:t>
            </w:r>
            <w:r w:rsidRPr="00BF49B1">
              <w:rPr>
                <w:b/>
                <w:bCs/>
                <w:szCs w:val="24"/>
                <w:u w:val="single"/>
              </w:rPr>
              <w:br/>
              <w:t xml:space="preserve">1.3. Наличие действующего договора с организацией, оказывающей услуги по составлению графического материала.                                                                                                                                                                       </w:t>
            </w:r>
            <w:r w:rsidRPr="00BF49B1">
              <w:rPr>
                <w:b/>
                <w:bCs/>
                <w:szCs w:val="24"/>
                <w:u w:val="single"/>
              </w:rPr>
              <w:br/>
              <w:t>1.4. Отсутствие негативного опыта работы в ООО «ЮКОЛА-нефть»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2184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spacing w:after="240"/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 xml:space="preserve">Коммерческие требования: </w:t>
            </w:r>
            <w:r w:rsidRPr="00BF49B1">
              <w:rPr>
                <w:b/>
                <w:bCs/>
                <w:szCs w:val="24"/>
                <w:u w:val="single"/>
              </w:rPr>
              <w:br/>
              <w:t>2.1</w:t>
            </w:r>
            <w:proofErr w:type="gramStart"/>
            <w:r w:rsidRPr="00BF49B1">
              <w:rPr>
                <w:b/>
                <w:bCs/>
                <w:szCs w:val="24"/>
                <w:u w:val="single"/>
              </w:rPr>
              <w:t xml:space="preserve"> П</w:t>
            </w:r>
            <w:proofErr w:type="gramEnd"/>
            <w:r w:rsidRPr="00BF49B1">
              <w:rPr>
                <w:b/>
                <w:bCs/>
                <w:szCs w:val="24"/>
                <w:u w:val="single"/>
              </w:rPr>
              <w:t>редоставить КП (коммерческое предложение)</w:t>
            </w:r>
            <w:r w:rsidRPr="00BF49B1">
              <w:rPr>
                <w:b/>
                <w:bCs/>
                <w:szCs w:val="24"/>
                <w:u w:val="single"/>
              </w:rPr>
              <w:br/>
              <w:t>2.2 В коммерческом предложении указать стоимость предоставляемых услуг за комплекс услуг по установлению границ СЗЗ</w:t>
            </w:r>
            <w:r w:rsidRPr="00BF49B1">
              <w:rPr>
                <w:b/>
                <w:bCs/>
                <w:szCs w:val="24"/>
              </w:rPr>
              <w:t xml:space="preserve">                                 </w:t>
            </w:r>
            <w:r w:rsidRPr="00BF49B1">
              <w:rPr>
                <w:b/>
                <w:bCs/>
                <w:szCs w:val="24"/>
                <w:u w:val="single"/>
              </w:rPr>
              <w:t xml:space="preserve"> </w:t>
            </w:r>
            <w:r w:rsidRPr="00BF49B1">
              <w:rPr>
                <w:b/>
                <w:bCs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BF49B1">
              <w:rPr>
                <w:b/>
                <w:bCs/>
                <w:szCs w:val="24"/>
                <w:u w:val="single"/>
              </w:rPr>
              <w:br/>
              <w:t>2.4. В коммерческом предложении указать сроки и порядок оплаты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1248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 xml:space="preserve">Место проведения работ: </w:t>
            </w:r>
            <w:r w:rsidRPr="00BF49B1">
              <w:rPr>
                <w:b/>
                <w:bCs/>
                <w:szCs w:val="24"/>
                <w:u w:val="single"/>
              </w:rPr>
              <w:br/>
              <w:t>3.1 -</w:t>
            </w:r>
            <w:proofErr w:type="spellStart"/>
            <w:r w:rsidRPr="00BF49B1">
              <w:rPr>
                <w:b/>
                <w:bCs/>
                <w:szCs w:val="24"/>
                <w:u w:val="single"/>
              </w:rPr>
              <w:t>Производственныея</w:t>
            </w:r>
            <w:proofErr w:type="spellEnd"/>
            <w:r w:rsidRPr="00BF49B1">
              <w:rPr>
                <w:b/>
                <w:bCs/>
                <w:szCs w:val="24"/>
                <w:u w:val="single"/>
              </w:rPr>
              <w:t xml:space="preserve"> площадки ООО "ЮКОЛА-нефть", расположенные в Саратовской области, Духовницком районе; в Самарской области хворостянском районе. (ориентир Саратовская </w:t>
            </w:r>
            <w:proofErr w:type="spellStart"/>
            <w:proofErr w:type="gramStart"/>
            <w:r w:rsidRPr="00BF49B1">
              <w:rPr>
                <w:b/>
                <w:bCs/>
                <w:szCs w:val="24"/>
                <w:u w:val="single"/>
              </w:rPr>
              <w:t>обл</w:t>
            </w:r>
            <w:proofErr w:type="spellEnd"/>
            <w:proofErr w:type="gramEnd"/>
            <w:r w:rsidRPr="00BF49B1">
              <w:rPr>
                <w:b/>
                <w:bCs/>
                <w:szCs w:val="24"/>
                <w:u w:val="single"/>
              </w:rPr>
              <w:t xml:space="preserve">, </w:t>
            </w:r>
            <w:proofErr w:type="spellStart"/>
            <w:r w:rsidRPr="00BF49B1">
              <w:rPr>
                <w:b/>
                <w:bCs/>
                <w:szCs w:val="24"/>
                <w:u w:val="single"/>
              </w:rPr>
              <w:t>Духовницкий</w:t>
            </w:r>
            <w:proofErr w:type="spellEnd"/>
            <w:r w:rsidRPr="00BF49B1">
              <w:rPr>
                <w:b/>
                <w:bCs/>
                <w:szCs w:val="24"/>
                <w:u w:val="single"/>
              </w:rPr>
              <w:t xml:space="preserve"> район, с. Богородское; Ивантеевский район, с. </w:t>
            </w:r>
            <w:proofErr w:type="spellStart"/>
            <w:r w:rsidRPr="00BF49B1">
              <w:rPr>
                <w:b/>
                <w:bCs/>
                <w:szCs w:val="24"/>
                <w:u w:val="single"/>
              </w:rPr>
              <w:t>Бартеневка</w:t>
            </w:r>
            <w:proofErr w:type="spellEnd"/>
            <w:r w:rsidRPr="00BF49B1">
              <w:rPr>
                <w:b/>
                <w:bCs/>
                <w:szCs w:val="24"/>
                <w:u w:val="single"/>
              </w:rPr>
              <w:t xml:space="preserve">).                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936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proofErr w:type="gramStart"/>
            <w:r w:rsidRPr="00BF49B1">
              <w:rPr>
                <w:b/>
                <w:bCs/>
                <w:szCs w:val="24"/>
                <w:u w:val="single"/>
              </w:rPr>
              <w:t xml:space="preserve">Перечень работ: </w:t>
            </w:r>
            <w:r w:rsidRPr="00BF49B1">
              <w:rPr>
                <w:szCs w:val="24"/>
              </w:rPr>
              <w:br/>
              <w:t>4.1- услуги по установлению границ СЗЗ согласно для перечня объектов, приведенном в приложении №1.</w:t>
            </w:r>
            <w:proofErr w:type="gramEnd"/>
            <w:r w:rsidRPr="00BF49B1">
              <w:rPr>
                <w:szCs w:val="24"/>
              </w:rPr>
              <w:t xml:space="preserve"> Приложение №1 является неотъемлемой частью </w:t>
            </w:r>
            <w:proofErr w:type="gramStart"/>
            <w:r w:rsidRPr="00BF49B1">
              <w:rPr>
                <w:szCs w:val="24"/>
              </w:rPr>
              <w:t>текущего</w:t>
            </w:r>
            <w:proofErr w:type="gramEnd"/>
            <w:r w:rsidRPr="00BF49B1">
              <w:rPr>
                <w:szCs w:val="24"/>
              </w:rPr>
              <w:t xml:space="preserve"> ТЗ.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>4.2. в перечень работ по установлению границ СЗЗ входят следующие виды работ: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szCs w:val="24"/>
                <w:u w:val="single"/>
              </w:rPr>
            </w:pPr>
            <w:r w:rsidRPr="00BF49B1">
              <w:rPr>
                <w:szCs w:val="24"/>
                <w:u w:val="single"/>
              </w:rPr>
              <w:t>1. разработка проектной документации (проект СЗЗ)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szCs w:val="24"/>
              </w:rPr>
            </w:pPr>
            <w:r w:rsidRPr="00BF49B1">
              <w:rPr>
                <w:szCs w:val="24"/>
              </w:rPr>
              <w:t>2. замеры загрязняющих веществ за контуром объекта (замеров)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szCs w:val="24"/>
                <w:u w:val="single"/>
              </w:rPr>
            </w:pPr>
            <w:r w:rsidRPr="00BF49B1">
              <w:rPr>
                <w:szCs w:val="24"/>
                <w:u w:val="single"/>
              </w:rPr>
              <w:lastRenderedPageBreak/>
              <w:t>3. замеры загрязняющих веществ на границе СЗЗ (30 замеров)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szCs w:val="24"/>
                <w:u w:val="single"/>
              </w:rPr>
            </w:pPr>
            <w:r w:rsidRPr="00BF49B1">
              <w:rPr>
                <w:szCs w:val="24"/>
                <w:u w:val="single"/>
              </w:rPr>
              <w:t>4.составление картографического материала (кадастровые работы)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szCs w:val="24"/>
                <w:u w:val="single"/>
              </w:rPr>
            </w:pPr>
            <w:r w:rsidRPr="00BF49B1">
              <w:rPr>
                <w:szCs w:val="24"/>
                <w:u w:val="single"/>
              </w:rPr>
              <w:t>5. сопровождение проектной документации в органах исполнительной власти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szCs w:val="24"/>
                <w:u w:val="single"/>
              </w:rPr>
            </w:pPr>
            <w:r w:rsidRPr="00BF49B1">
              <w:rPr>
                <w:szCs w:val="24"/>
                <w:u w:val="single"/>
              </w:rPr>
              <w:t>6. контроль постановки границ СЗЗ на кадастровый учет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936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 xml:space="preserve">Порядок оплаты: </w:t>
            </w:r>
            <w:r w:rsidRPr="00BF49B1">
              <w:rPr>
                <w:b/>
                <w:bCs/>
                <w:szCs w:val="24"/>
                <w:u w:val="single"/>
              </w:rPr>
              <w:br/>
            </w:r>
            <w:r w:rsidRPr="00BF49B1">
              <w:rPr>
                <w:szCs w:val="24"/>
              </w:rPr>
              <w:t>6.1-Оплата исполнителю производится  по факту получения решения об установлении границ СЗЗ  на основании акта выполненных работ</w:t>
            </w:r>
            <w:r w:rsidRPr="00BF49B1">
              <w:rPr>
                <w:b/>
                <w:bCs/>
                <w:szCs w:val="24"/>
                <w:u w:val="single"/>
              </w:rPr>
              <w:t xml:space="preserve">.                                         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945"/>
        </w:trPr>
        <w:tc>
          <w:tcPr>
            <w:tcW w:w="1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49B1" w:rsidRPr="00BF49B1" w:rsidRDefault="00BF49B1" w:rsidP="00BF49B1">
            <w:pPr>
              <w:rPr>
                <w:b/>
                <w:bCs/>
                <w:szCs w:val="24"/>
                <w:u w:val="single"/>
              </w:rPr>
            </w:pPr>
            <w:r w:rsidRPr="00BF49B1">
              <w:rPr>
                <w:b/>
                <w:bCs/>
                <w:szCs w:val="24"/>
                <w:u w:val="single"/>
              </w:rPr>
              <w:t xml:space="preserve">Срок заключения договора:                                                                                                                                                         </w:t>
            </w:r>
            <w:r w:rsidRPr="00BF49B1">
              <w:rPr>
                <w:szCs w:val="24"/>
              </w:rPr>
              <w:t>7.1.- 12 месяцев</w:t>
            </w:r>
            <w:r w:rsidRPr="00BF49B1">
              <w:rPr>
                <w:szCs w:val="24"/>
                <w:u w:val="single"/>
              </w:rPr>
              <w:t xml:space="preserve"> с пролонгацией.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49B1" w:rsidRPr="00BF49B1" w:rsidTr="00B378CB">
        <w:trPr>
          <w:trHeight w:val="288"/>
        </w:trPr>
        <w:tc>
          <w:tcPr>
            <w:tcW w:w="1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9B1" w:rsidRPr="00BF49B1" w:rsidRDefault="00BF49B1" w:rsidP="00BF49B1">
            <w:pPr>
              <w:rPr>
                <w:sz w:val="20"/>
              </w:rPr>
            </w:pPr>
          </w:p>
        </w:tc>
      </w:tr>
      <w:tr w:rsidR="00BF49B1" w:rsidRPr="00BF49B1" w:rsidTr="00B378CB">
        <w:trPr>
          <w:trHeight w:val="312"/>
        </w:trPr>
        <w:tc>
          <w:tcPr>
            <w:tcW w:w="1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159E" w:rsidRDefault="0070159E" w:rsidP="00BF49B1">
            <w:pPr>
              <w:rPr>
                <w:szCs w:val="24"/>
              </w:rPr>
            </w:pPr>
          </w:p>
          <w:p w:rsidR="0070159E" w:rsidRDefault="0070159E" w:rsidP="00BF49B1">
            <w:pPr>
              <w:rPr>
                <w:szCs w:val="24"/>
              </w:rPr>
            </w:pPr>
          </w:p>
          <w:p w:rsidR="0070159E" w:rsidRDefault="0070159E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</w:p>
          <w:p w:rsidR="00B378CB" w:rsidRDefault="00B378CB" w:rsidP="00BF49B1">
            <w:pPr>
              <w:rPr>
                <w:szCs w:val="24"/>
              </w:rPr>
            </w:pPr>
            <w:bookmarkStart w:id="0" w:name="_GoBack"/>
            <w:bookmarkEnd w:id="0"/>
          </w:p>
          <w:tbl>
            <w:tblPr>
              <w:tblW w:w="11440" w:type="dxa"/>
              <w:tblLook w:val="04A0" w:firstRow="1" w:lastRow="0" w:firstColumn="1" w:lastColumn="0" w:noHBand="0" w:noVBand="1"/>
            </w:tblPr>
            <w:tblGrid>
              <w:gridCol w:w="960"/>
              <w:gridCol w:w="5140"/>
              <w:gridCol w:w="1300"/>
              <w:gridCol w:w="1300"/>
              <w:gridCol w:w="1780"/>
              <w:gridCol w:w="960"/>
            </w:tblGrid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4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Приложение №1 к ТЗ от 13.09.2024</w:t>
                  </w:r>
                </w:p>
              </w:tc>
            </w:tr>
            <w:tr w:rsidR="00BF49B1" w:rsidRPr="00BF49B1" w:rsidTr="00BF49B1">
              <w:trPr>
                <w:trHeight w:val="1710"/>
              </w:trPr>
              <w:tc>
                <w:tcPr>
                  <w:tcW w:w="8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F49B1" w:rsidRPr="00BF49B1" w:rsidRDefault="00BF49B1" w:rsidP="00BF49B1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BF49B1">
                    <w:rPr>
                      <w:color w:val="000000"/>
                      <w:szCs w:val="24"/>
                    </w:rPr>
                    <w:t>Перечень  объектов, для которых необходимо установить санитарно-защитную зону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49B1" w:rsidRPr="00BF49B1" w:rsidRDefault="00BF49B1" w:rsidP="00BF49B1">
                  <w:pPr>
                    <w:jc w:val="center"/>
                    <w:rPr>
                      <w:rFonts w:ascii="Rockwell Condensed" w:hAnsi="Rockwell Condensed" w:cs="Calibri"/>
                      <w:b/>
                      <w:bCs/>
                      <w:color w:val="000000"/>
                      <w:sz w:val="20"/>
                    </w:rPr>
                  </w:pPr>
                  <w:r w:rsidRPr="00BF49B1">
                    <w:rPr>
                      <w:rFonts w:ascii="Cambria Math" w:hAnsi="Cambria Math" w:cs="Cambria Math"/>
                      <w:b/>
                      <w:bCs/>
                      <w:color w:val="000000"/>
                      <w:sz w:val="20"/>
                    </w:rPr>
                    <w:t>№</w:t>
                  </w:r>
                  <w:r w:rsidRPr="00BF49B1">
                    <w:rPr>
                      <w:rFonts w:ascii="Rockwell Condensed" w:hAnsi="Rockwell Condensed" w:cs="Calibri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proofErr w:type="gramStart"/>
                  <w:r w:rsidRPr="00BF49B1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</w:rPr>
                    <w:t>п</w:t>
                  </w:r>
                  <w:proofErr w:type="gramEnd"/>
                  <w:r w:rsidRPr="00BF49B1">
                    <w:rPr>
                      <w:rFonts w:ascii="Rockwell Condensed" w:hAnsi="Rockwell Condensed" w:cs="Calibri"/>
                      <w:b/>
                      <w:bCs/>
                      <w:color w:val="000000"/>
                      <w:sz w:val="20"/>
                    </w:rPr>
                    <w:t>/</w:t>
                  </w:r>
                  <w:r w:rsidRPr="00BF49B1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51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F49B1" w:rsidRPr="00BF49B1" w:rsidRDefault="00BF49B1" w:rsidP="00BF49B1">
                  <w:pPr>
                    <w:jc w:val="center"/>
                    <w:rPr>
                      <w:rFonts w:ascii="Rockwell Condensed" w:hAnsi="Rockwell Condensed" w:cs="Calibri"/>
                      <w:b/>
                      <w:bCs/>
                      <w:color w:val="000000"/>
                      <w:sz w:val="20"/>
                    </w:rPr>
                  </w:pPr>
                  <w:r w:rsidRPr="00BF49B1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</w:rPr>
                    <w:t>перечень</w:t>
                  </w:r>
                  <w:r w:rsidRPr="00BF49B1">
                    <w:rPr>
                      <w:rFonts w:ascii="Rockwell Condensed" w:hAnsi="Rockwell Condensed" w:cs="Calibri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BF49B1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</w:rPr>
                    <w:t>объектов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F49B1" w:rsidRPr="00BF49B1" w:rsidRDefault="00BF49B1" w:rsidP="00BF49B1">
                  <w:pPr>
                    <w:jc w:val="center"/>
                    <w:rPr>
                      <w:rFonts w:ascii="Rockwell Condensed" w:hAnsi="Rockwell Condensed" w:cs="Calibri"/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F49B1" w:rsidRPr="00BF49B1" w:rsidRDefault="00BF49B1" w:rsidP="00BF49B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F49B1" w:rsidRPr="00BF49B1" w:rsidRDefault="00BF49B1" w:rsidP="00BF49B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скважина №1 Южно-</w:t>
                  </w:r>
                  <w:proofErr w:type="spellStart"/>
                  <w:r w:rsidRPr="00BF49B1">
                    <w:rPr>
                      <w:color w:val="000000"/>
                      <w:sz w:val="20"/>
                    </w:rPr>
                    <w:t>Богородвская</w:t>
                  </w:r>
                  <w:proofErr w:type="spellEnd"/>
                  <w:r w:rsidRPr="00BF49B1">
                    <w:rPr>
                      <w:color w:val="000000"/>
                      <w:sz w:val="20"/>
                    </w:rPr>
                    <w:t xml:space="preserve"> Богородского месторождения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 xml:space="preserve">скважина №1 </w:t>
                  </w:r>
                  <w:proofErr w:type="spellStart"/>
                  <w:r w:rsidRPr="00BF49B1">
                    <w:rPr>
                      <w:color w:val="000000"/>
                      <w:sz w:val="20"/>
                    </w:rPr>
                    <w:t>Кротовского</w:t>
                  </w:r>
                  <w:proofErr w:type="spellEnd"/>
                  <w:r w:rsidRPr="00BF49B1">
                    <w:rPr>
                      <w:color w:val="000000"/>
                      <w:sz w:val="20"/>
                    </w:rPr>
                    <w:t xml:space="preserve"> месторождения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 xml:space="preserve">скважина №2 </w:t>
                  </w:r>
                  <w:proofErr w:type="spellStart"/>
                  <w:r w:rsidRPr="00BF49B1">
                    <w:rPr>
                      <w:color w:val="000000"/>
                      <w:sz w:val="20"/>
                    </w:rPr>
                    <w:t>Кротовского</w:t>
                  </w:r>
                  <w:proofErr w:type="spellEnd"/>
                  <w:r w:rsidRPr="00BF49B1">
                    <w:rPr>
                      <w:color w:val="000000"/>
                      <w:sz w:val="20"/>
                    </w:rPr>
                    <w:t xml:space="preserve"> месторождения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 xml:space="preserve">скважина №6 </w:t>
                  </w:r>
                  <w:proofErr w:type="spellStart"/>
                  <w:r w:rsidRPr="00BF49B1">
                    <w:rPr>
                      <w:color w:val="000000"/>
                      <w:sz w:val="20"/>
                    </w:rPr>
                    <w:t>Кротовского</w:t>
                  </w:r>
                  <w:proofErr w:type="spellEnd"/>
                  <w:r w:rsidRPr="00BF49B1">
                    <w:rPr>
                      <w:color w:val="000000"/>
                      <w:sz w:val="20"/>
                    </w:rPr>
                    <w:t xml:space="preserve"> месторождения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скважина №7</w:t>
                  </w:r>
                  <w:r w:rsidR="0070159E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BF49B1">
                    <w:rPr>
                      <w:color w:val="000000"/>
                      <w:sz w:val="20"/>
                    </w:rPr>
                    <w:t>Кротовского</w:t>
                  </w:r>
                  <w:proofErr w:type="spellEnd"/>
                  <w:r w:rsidRPr="00BF49B1">
                    <w:rPr>
                      <w:color w:val="000000"/>
                      <w:sz w:val="20"/>
                    </w:rPr>
                    <w:t xml:space="preserve"> месторождения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скважина №5 Васильковского месторождения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скважина №1 Георгиевского месторождения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скважина №2 Георгиевского месторождения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скважина №3 Гавриловского месторождения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 xml:space="preserve">БПО в. </w:t>
                  </w:r>
                  <w:r w:rsidR="0070159E">
                    <w:rPr>
                      <w:color w:val="000000"/>
                      <w:sz w:val="20"/>
                    </w:rPr>
                    <w:t>г</w:t>
                  </w:r>
                  <w:r w:rsidRPr="00BF49B1">
                    <w:rPr>
                      <w:color w:val="000000"/>
                      <w:sz w:val="20"/>
                    </w:rPr>
                    <w:t>. Пугачев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  <w:tr w:rsidR="00BF49B1" w:rsidRPr="00BF49B1" w:rsidTr="00BF49B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F49B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  <w:r w:rsidRPr="00BF49B1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9B1" w:rsidRPr="00BF49B1" w:rsidRDefault="00BF49B1" w:rsidP="00BF49B1">
                  <w:pPr>
                    <w:rPr>
                      <w:sz w:val="20"/>
                    </w:rPr>
                  </w:pPr>
                </w:p>
              </w:tc>
            </w:tr>
          </w:tbl>
          <w:p w:rsidR="00BF49B1" w:rsidRPr="00BF49B1" w:rsidRDefault="00BF49B1" w:rsidP="00BF49B1">
            <w:pPr>
              <w:rPr>
                <w:szCs w:val="24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49B1" w:rsidRPr="00BF49B1" w:rsidRDefault="00BF49B1" w:rsidP="00BF49B1">
            <w:pPr>
              <w:jc w:val="right"/>
              <w:rPr>
                <w:color w:val="000000"/>
                <w:szCs w:val="24"/>
              </w:rPr>
            </w:pPr>
          </w:p>
        </w:tc>
      </w:tr>
    </w:tbl>
    <w:p w:rsidR="000C3C65" w:rsidRDefault="000C3C65" w:rsidP="00CC7867">
      <w:pPr>
        <w:ind w:right="252"/>
      </w:pPr>
    </w:p>
    <w:sectPr w:rsidR="000C3C65" w:rsidSect="00BF49B1">
      <w:pgSz w:w="16837" w:h="11905" w:orient="landscape"/>
      <w:pgMar w:top="794" w:right="851" w:bottom="794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ckwell Condens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in;height:810pt;visibility:visible;mso-wrap-style:square" o:bullet="t">
        <v:imagedata r:id="rId1" o:title=""/>
      </v:shape>
    </w:pict>
  </w:numPicBullet>
  <w:abstractNum w:abstractNumId="0">
    <w:nsid w:val="3EAF7A7F"/>
    <w:multiLevelType w:val="multilevel"/>
    <w:tmpl w:val="48DA66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FB8434C"/>
    <w:multiLevelType w:val="hybridMultilevel"/>
    <w:tmpl w:val="0556EFBC"/>
    <w:lvl w:ilvl="0" w:tplc="91562E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106A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A05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A4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0B0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785D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042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60D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4AE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AC512A2"/>
    <w:multiLevelType w:val="hybridMultilevel"/>
    <w:tmpl w:val="BC661448"/>
    <w:lvl w:ilvl="0" w:tplc="CAD03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57"/>
  <w:drawingGridVertic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DC"/>
    <w:rsid w:val="00036E37"/>
    <w:rsid w:val="00040C0B"/>
    <w:rsid w:val="000C3C65"/>
    <w:rsid w:val="000D1363"/>
    <w:rsid w:val="00125231"/>
    <w:rsid w:val="00160659"/>
    <w:rsid w:val="001A5A76"/>
    <w:rsid w:val="001C6C31"/>
    <w:rsid w:val="001D6852"/>
    <w:rsid w:val="001E372D"/>
    <w:rsid w:val="00206FD5"/>
    <w:rsid w:val="00207965"/>
    <w:rsid w:val="0027279E"/>
    <w:rsid w:val="002779BF"/>
    <w:rsid w:val="002B47CC"/>
    <w:rsid w:val="003022EC"/>
    <w:rsid w:val="00351189"/>
    <w:rsid w:val="00395EE9"/>
    <w:rsid w:val="003C3950"/>
    <w:rsid w:val="003F4905"/>
    <w:rsid w:val="003F6E0D"/>
    <w:rsid w:val="00461A2A"/>
    <w:rsid w:val="0046349C"/>
    <w:rsid w:val="004671BE"/>
    <w:rsid w:val="0047502A"/>
    <w:rsid w:val="004F46A8"/>
    <w:rsid w:val="00501997"/>
    <w:rsid w:val="00514393"/>
    <w:rsid w:val="00546F66"/>
    <w:rsid w:val="005A2ED9"/>
    <w:rsid w:val="005C4D94"/>
    <w:rsid w:val="00604BCD"/>
    <w:rsid w:val="00620220"/>
    <w:rsid w:val="006401E2"/>
    <w:rsid w:val="00674071"/>
    <w:rsid w:val="00683CF2"/>
    <w:rsid w:val="006C09E6"/>
    <w:rsid w:val="0070159E"/>
    <w:rsid w:val="00705F7B"/>
    <w:rsid w:val="00774353"/>
    <w:rsid w:val="007C7542"/>
    <w:rsid w:val="007E1800"/>
    <w:rsid w:val="007E46DC"/>
    <w:rsid w:val="00842492"/>
    <w:rsid w:val="0086302B"/>
    <w:rsid w:val="0089584E"/>
    <w:rsid w:val="008F1AD2"/>
    <w:rsid w:val="00905681"/>
    <w:rsid w:val="0099411F"/>
    <w:rsid w:val="00996AED"/>
    <w:rsid w:val="009B06AA"/>
    <w:rsid w:val="009C48C5"/>
    <w:rsid w:val="009E07E6"/>
    <w:rsid w:val="009E149C"/>
    <w:rsid w:val="00A1776F"/>
    <w:rsid w:val="00A34222"/>
    <w:rsid w:val="00A84B7C"/>
    <w:rsid w:val="00AB28B0"/>
    <w:rsid w:val="00AB5290"/>
    <w:rsid w:val="00AD5655"/>
    <w:rsid w:val="00AD72DB"/>
    <w:rsid w:val="00AE6CC1"/>
    <w:rsid w:val="00B17034"/>
    <w:rsid w:val="00B378CB"/>
    <w:rsid w:val="00B84EB2"/>
    <w:rsid w:val="00B97B80"/>
    <w:rsid w:val="00BD6941"/>
    <w:rsid w:val="00BF49B1"/>
    <w:rsid w:val="00C46B60"/>
    <w:rsid w:val="00CA6BFB"/>
    <w:rsid w:val="00CA7E64"/>
    <w:rsid w:val="00CC7867"/>
    <w:rsid w:val="00CD6D74"/>
    <w:rsid w:val="00D414B9"/>
    <w:rsid w:val="00D46622"/>
    <w:rsid w:val="00D47F54"/>
    <w:rsid w:val="00DD07B1"/>
    <w:rsid w:val="00DF5D75"/>
    <w:rsid w:val="00E13E65"/>
    <w:rsid w:val="00E22A17"/>
    <w:rsid w:val="00E27344"/>
    <w:rsid w:val="00E76B64"/>
    <w:rsid w:val="00E93F1F"/>
    <w:rsid w:val="00EF3268"/>
    <w:rsid w:val="00F55FD3"/>
    <w:rsid w:val="00F85D62"/>
    <w:rsid w:val="00FB38FD"/>
    <w:rsid w:val="00FB51B5"/>
    <w:rsid w:val="00FD7A11"/>
    <w:rsid w:val="00FE0FFF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BC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1F"/>
    <w:rPr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semiHidden/>
    <w:pPr>
      <w:tabs>
        <w:tab w:val="right" w:leader="dot" w:pos="10080"/>
      </w:tabs>
      <w:ind w:left="240"/>
    </w:pPr>
    <w:rPr>
      <w:rFonts w:cs="Arial"/>
      <w:iCs/>
      <w:smallCaps/>
      <w:noProof/>
      <w:szCs w:val="24"/>
    </w:rPr>
  </w:style>
  <w:style w:type="paragraph" w:customStyle="1" w:styleId="11">
    <w:name w:val="Название1"/>
    <w:basedOn w:val="a"/>
    <w:qFormat/>
    <w:pPr>
      <w:jc w:val="center"/>
    </w:pPr>
    <w:rPr>
      <w:b/>
      <w:bCs/>
    </w:rPr>
  </w:style>
  <w:style w:type="paragraph" w:styleId="a3">
    <w:name w:val="Body Text"/>
    <w:basedOn w:val="a"/>
    <w:link w:val="a4"/>
    <w:semiHidden/>
    <w:rPr>
      <w:b/>
      <w:bCs/>
      <w:sz w:val="22"/>
    </w:rPr>
  </w:style>
  <w:style w:type="character" w:customStyle="1" w:styleId="a4">
    <w:name w:val="Основной текст Знак"/>
    <w:link w:val="a3"/>
    <w:semiHidden/>
    <w:rsid w:val="0089584E"/>
    <w:rPr>
      <w:b/>
      <w:bCs/>
      <w:sz w:val="22"/>
    </w:rPr>
  </w:style>
  <w:style w:type="table" w:styleId="a5">
    <w:name w:val="Table Grid"/>
    <w:basedOn w:val="a1"/>
    <w:uiPriority w:val="39"/>
    <w:rsid w:val="00E76B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76B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76B64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76B64"/>
  </w:style>
  <w:style w:type="paragraph" w:styleId="a9">
    <w:name w:val="annotation subject"/>
    <w:basedOn w:val="a7"/>
    <w:next w:val="a7"/>
    <w:link w:val="aa"/>
    <w:uiPriority w:val="99"/>
    <w:semiHidden/>
    <w:unhideWhenUsed/>
    <w:rsid w:val="00E76B6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76B6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76B6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6B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74071"/>
    <w:rPr>
      <w:b/>
      <w:bCs/>
      <w:sz w:val="22"/>
    </w:rPr>
  </w:style>
  <w:style w:type="character" w:customStyle="1" w:styleId="20">
    <w:name w:val="Заголовок 2 Знак"/>
    <w:basedOn w:val="a0"/>
    <w:link w:val="2"/>
    <w:rsid w:val="00674071"/>
    <w:rPr>
      <w:rFonts w:ascii="Arial" w:hAnsi="Arial"/>
      <w:bCs/>
      <w:i/>
      <w:sz w:val="24"/>
    </w:rPr>
  </w:style>
  <w:style w:type="paragraph" w:styleId="ad">
    <w:name w:val="List Paragraph"/>
    <w:basedOn w:val="a"/>
    <w:uiPriority w:val="34"/>
    <w:qFormat/>
    <w:rsid w:val="001A5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1F"/>
    <w:rPr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semiHidden/>
    <w:pPr>
      <w:tabs>
        <w:tab w:val="right" w:leader="dot" w:pos="10080"/>
      </w:tabs>
      <w:ind w:left="240"/>
    </w:pPr>
    <w:rPr>
      <w:rFonts w:cs="Arial"/>
      <w:iCs/>
      <w:smallCaps/>
      <w:noProof/>
      <w:szCs w:val="24"/>
    </w:rPr>
  </w:style>
  <w:style w:type="paragraph" w:customStyle="1" w:styleId="11">
    <w:name w:val="Название1"/>
    <w:basedOn w:val="a"/>
    <w:qFormat/>
    <w:pPr>
      <w:jc w:val="center"/>
    </w:pPr>
    <w:rPr>
      <w:b/>
      <w:bCs/>
    </w:rPr>
  </w:style>
  <w:style w:type="paragraph" w:styleId="a3">
    <w:name w:val="Body Text"/>
    <w:basedOn w:val="a"/>
    <w:link w:val="a4"/>
    <w:semiHidden/>
    <w:rPr>
      <w:b/>
      <w:bCs/>
      <w:sz w:val="22"/>
    </w:rPr>
  </w:style>
  <w:style w:type="character" w:customStyle="1" w:styleId="a4">
    <w:name w:val="Основной текст Знак"/>
    <w:link w:val="a3"/>
    <w:semiHidden/>
    <w:rsid w:val="0089584E"/>
    <w:rPr>
      <w:b/>
      <w:bCs/>
      <w:sz w:val="22"/>
    </w:rPr>
  </w:style>
  <w:style w:type="table" w:styleId="a5">
    <w:name w:val="Table Grid"/>
    <w:basedOn w:val="a1"/>
    <w:uiPriority w:val="39"/>
    <w:rsid w:val="00E76B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76B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76B64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76B64"/>
  </w:style>
  <w:style w:type="paragraph" w:styleId="a9">
    <w:name w:val="annotation subject"/>
    <w:basedOn w:val="a7"/>
    <w:next w:val="a7"/>
    <w:link w:val="aa"/>
    <w:uiPriority w:val="99"/>
    <w:semiHidden/>
    <w:unhideWhenUsed/>
    <w:rsid w:val="00E76B6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76B6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76B6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6B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74071"/>
    <w:rPr>
      <w:b/>
      <w:bCs/>
      <w:sz w:val="22"/>
    </w:rPr>
  </w:style>
  <w:style w:type="character" w:customStyle="1" w:styleId="20">
    <w:name w:val="Заголовок 2 Знак"/>
    <w:basedOn w:val="a0"/>
    <w:link w:val="2"/>
    <w:rsid w:val="00674071"/>
    <w:rPr>
      <w:rFonts w:ascii="Arial" w:hAnsi="Arial"/>
      <w:bCs/>
      <w:i/>
      <w:sz w:val="24"/>
    </w:rPr>
  </w:style>
  <w:style w:type="paragraph" w:styleId="ad">
    <w:name w:val="List Paragraph"/>
    <w:basedOn w:val="a"/>
    <w:uiPriority w:val="34"/>
    <w:qFormat/>
    <w:rsid w:val="001A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инструментальные замеры</vt:lpstr>
    </vt:vector>
  </TitlesOfParts>
  <Company>ЕСО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инструментальные замеры</dc:title>
  <dc:creator>15</dc:creator>
  <cp:lastModifiedBy>Tender</cp:lastModifiedBy>
  <cp:revision>3</cp:revision>
  <cp:lastPrinted>2011-02-27T10:42:00Z</cp:lastPrinted>
  <dcterms:created xsi:type="dcterms:W3CDTF">2024-09-16T07:09:00Z</dcterms:created>
  <dcterms:modified xsi:type="dcterms:W3CDTF">2024-09-16T07:09:00Z</dcterms:modified>
</cp:coreProperties>
</file>