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EE" w:rsidRDefault="000060FA" w:rsidP="00CF18EE">
      <w:pPr>
        <w:shd w:val="clear" w:color="auto" w:fill="FFFFFF"/>
        <w:spacing w:line="360" w:lineRule="auto"/>
        <w:ind w:right="539"/>
        <w:jc w:val="center"/>
        <w:rPr>
          <w:b/>
          <w:sz w:val="28"/>
          <w:szCs w:val="28"/>
        </w:rPr>
      </w:pPr>
      <w:r w:rsidRPr="00E42DC0">
        <w:rPr>
          <w:b/>
          <w:sz w:val="28"/>
          <w:szCs w:val="28"/>
        </w:rPr>
        <w:t>Техническое задание</w:t>
      </w:r>
    </w:p>
    <w:p w:rsidR="00AE5981" w:rsidRDefault="00CF18EE" w:rsidP="00CF18EE">
      <w:pPr>
        <w:shd w:val="clear" w:color="auto" w:fill="FFFFFF"/>
        <w:spacing w:line="360" w:lineRule="auto"/>
        <w:ind w:right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аренду оборудования</w:t>
      </w:r>
      <w:r w:rsidR="009A14B1">
        <w:rPr>
          <w:b/>
          <w:sz w:val="28"/>
          <w:szCs w:val="28"/>
        </w:rPr>
        <w:t xml:space="preserve"> УЭЦН</w:t>
      </w:r>
      <w:r>
        <w:rPr>
          <w:b/>
          <w:sz w:val="28"/>
          <w:szCs w:val="28"/>
        </w:rPr>
        <w:t xml:space="preserve"> </w:t>
      </w:r>
      <w:r w:rsidR="009A14B1">
        <w:rPr>
          <w:b/>
          <w:sz w:val="28"/>
          <w:szCs w:val="28"/>
        </w:rPr>
        <w:t>с оказанием комплекса работ (услуг) по обеспечению их бесперебойной эксплуатации</w:t>
      </w:r>
    </w:p>
    <w:p w:rsidR="009A14B1" w:rsidRDefault="009A14B1" w:rsidP="009A14B1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604"/>
        <w:gridCol w:w="6497"/>
      </w:tblGrid>
      <w:tr w:rsidR="009A14B1" w:rsidTr="003A5DE9">
        <w:tc>
          <w:tcPr>
            <w:tcW w:w="861" w:type="dxa"/>
          </w:tcPr>
          <w:p w:rsidR="009A14B1" w:rsidRDefault="009A14B1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04" w:type="dxa"/>
          </w:tcPr>
          <w:p w:rsidR="009A14B1" w:rsidRDefault="009A14B1" w:rsidP="003A5DE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6497" w:type="dxa"/>
          </w:tcPr>
          <w:p w:rsidR="009A14B1" w:rsidRDefault="009A14B1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данные и требования</w:t>
            </w:r>
          </w:p>
        </w:tc>
      </w:tr>
      <w:tr w:rsidR="009A14B1" w:rsidTr="003A5DE9">
        <w:tc>
          <w:tcPr>
            <w:tcW w:w="861" w:type="dxa"/>
          </w:tcPr>
          <w:p w:rsidR="009A14B1" w:rsidRDefault="009A14B1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04" w:type="dxa"/>
          </w:tcPr>
          <w:p w:rsidR="009A14B1" w:rsidRDefault="009A14B1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</w:t>
            </w:r>
            <w:r w:rsidR="00E57382">
              <w:rPr>
                <w:sz w:val="28"/>
                <w:szCs w:val="28"/>
              </w:rPr>
              <w:t>, месторасположение</w:t>
            </w:r>
          </w:p>
        </w:tc>
        <w:tc>
          <w:tcPr>
            <w:tcW w:w="6497" w:type="dxa"/>
          </w:tcPr>
          <w:p w:rsidR="009A14B1" w:rsidRDefault="009A14B1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«Юкола-нефть»</w:t>
            </w:r>
            <w:r w:rsidR="00E57382">
              <w:rPr>
                <w:sz w:val="28"/>
                <w:szCs w:val="28"/>
              </w:rPr>
              <w:t xml:space="preserve">, объекты расположены в Духовницком районе Саратовской обл. и в </w:t>
            </w:r>
            <w:proofErr w:type="spellStart"/>
            <w:r w:rsidR="00E57382">
              <w:rPr>
                <w:sz w:val="28"/>
                <w:szCs w:val="28"/>
              </w:rPr>
              <w:t>Ивантеевском</w:t>
            </w:r>
            <w:proofErr w:type="spellEnd"/>
            <w:r w:rsidR="00E57382">
              <w:rPr>
                <w:sz w:val="28"/>
                <w:szCs w:val="28"/>
              </w:rPr>
              <w:t xml:space="preserve"> районе Самарской области</w:t>
            </w:r>
          </w:p>
        </w:tc>
      </w:tr>
      <w:tr w:rsidR="009A14B1" w:rsidTr="003A5DE9">
        <w:trPr>
          <w:trHeight w:val="71"/>
        </w:trPr>
        <w:tc>
          <w:tcPr>
            <w:tcW w:w="861" w:type="dxa"/>
          </w:tcPr>
          <w:p w:rsidR="009A14B1" w:rsidRDefault="009A14B1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04" w:type="dxa"/>
          </w:tcPr>
          <w:p w:rsidR="009A14B1" w:rsidRDefault="009A14B1" w:rsidP="003A5DE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объект</w:t>
            </w:r>
            <w:r w:rsidR="003A5DE9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оказания услуг</w:t>
            </w:r>
          </w:p>
        </w:tc>
        <w:tc>
          <w:tcPr>
            <w:tcW w:w="6497" w:type="dxa"/>
          </w:tcPr>
          <w:p w:rsidR="009A14B1" w:rsidRDefault="009A14B1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оборудования для скважин:</w:t>
            </w:r>
          </w:p>
          <w:p w:rsidR="009A14B1" w:rsidRDefault="009A14B1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Скв.№11 Богородская  ЭЦН-5-30-917</w:t>
            </w:r>
          </w:p>
          <w:p w:rsidR="009A14B1" w:rsidRDefault="009A14B1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Скв.№12 Богородская ЭЦН-5-30-823</w:t>
            </w:r>
          </w:p>
          <w:p w:rsidR="009A14B1" w:rsidRDefault="009A14B1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№14 Богородская ЭЦН-5-30-830</w:t>
            </w:r>
          </w:p>
          <w:p w:rsidR="009A14B1" w:rsidRDefault="009A14B1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№15 Богородская ЭЦН-5-30-800</w:t>
            </w:r>
          </w:p>
          <w:p w:rsidR="009A14B1" w:rsidRDefault="009A14B1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№16 Богородская ЭЦН-5-30-1100</w:t>
            </w:r>
          </w:p>
          <w:p w:rsidR="009A14B1" w:rsidRDefault="009A14B1" w:rsidP="009A14B1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№17 Богородская ЭЦН-5-44-1000</w:t>
            </w:r>
            <w:r>
              <w:rPr>
                <w:sz w:val="28"/>
                <w:szCs w:val="28"/>
              </w:rPr>
              <w:tab/>
            </w:r>
          </w:p>
          <w:p w:rsidR="009A14B1" w:rsidRDefault="009A14B1" w:rsidP="009A14B1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№18 Богородская ЭЦН-5-44-1200</w:t>
            </w:r>
          </w:p>
          <w:p w:rsidR="00DC7FB9" w:rsidRDefault="009A14B1" w:rsidP="009A14B1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№19 Богородская ЭЦН-5-30-800</w:t>
            </w:r>
          </w:p>
          <w:p w:rsidR="00DC7FB9" w:rsidRDefault="00DC7FB9" w:rsidP="009A14B1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№20 Богородская ЭЦН-5-30-900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№22 Богородская ЭЦН-5-30-1027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№23 Богородская ЭЦН-5-30-830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№32 Богородская ЭЦН-5-30-1000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 xml:space="preserve">. №2 </w:t>
            </w:r>
            <w:proofErr w:type="spellStart"/>
            <w:r>
              <w:rPr>
                <w:sz w:val="28"/>
                <w:szCs w:val="28"/>
              </w:rPr>
              <w:t>Кротовская</w:t>
            </w:r>
            <w:proofErr w:type="spellEnd"/>
            <w:r>
              <w:rPr>
                <w:sz w:val="28"/>
                <w:szCs w:val="28"/>
              </w:rPr>
              <w:t xml:space="preserve">  ЭЦН-5-30-1518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№6 Васильковская ЭЦН-5-30-1000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№1 Никольская ЭЦН-5-30-1000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№3 Андреевская ЭЦН-5-30-1025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№1 Благовещенская ЭЦН-5-59-1000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№2 Благовещенская ЭЦН-5-25-</w:t>
            </w:r>
            <w:r w:rsidR="00E57382">
              <w:rPr>
                <w:sz w:val="28"/>
                <w:szCs w:val="28"/>
              </w:rPr>
              <w:t>1482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№3 Благовещенская ЭЦН-5-44-1000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Скв</w:t>
            </w:r>
            <w:proofErr w:type="spellEnd"/>
            <w:r>
              <w:rPr>
                <w:sz w:val="28"/>
                <w:szCs w:val="28"/>
              </w:rPr>
              <w:t>. №6 Благовещенская ЭЦН-5-30-</w:t>
            </w:r>
            <w:r w:rsidR="00E57382">
              <w:rPr>
                <w:sz w:val="28"/>
                <w:szCs w:val="28"/>
              </w:rPr>
              <w:t>1054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№7 Благовещенская ЭЦН-5-</w:t>
            </w:r>
            <w:r w:rsidR="00E57382">
              <w:rPr>
                <w:sz w:val="28"/>
                <w:szCs w:val="28"/>
              </w:rPr>
              <w:t>44-1015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№8 Благовещенская ЭЦН-5-30-1</w:t>
            </w:r>
            <w:r w:rsidR="00E573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№9 Благовещенская ЭЦН-5-30-1</w:t>
            </w:r>
            <w:r w:rsidR="00E5738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7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 xml:space="preserve">. №1 </w:t>
            </w:r>
            <w:proofErr w:type="spellStart"/>
            <w:r>
              <w:rPr>
                <w:sz w:val="28"/>
                <w:szCs w:val="28"/>
              </w:rPr>
              <w:t>Гавриловская</w:t>
            </w:r>
            <w:proofErr w:type="spellEnd"/>
            <w:r>
              <w:rPr>
                <w:sz w:val="28"/>
                <w:szCs w:val="28"/>
              </w:rPr>
              <w:t xml:space="preserve"> ЭЦН-5-</w:t>
            </w:r>
            <w:r w:rsidR="00E5738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</w:t>
            </w:r>
            <w:r w:rsidR="00E57382">
              <w:rPr>
                <w:sz w:val="28"/>
                <w:szCs w:val="28"/>
              </w:rPr>
              <w:t>1067</w:t>
            </w:r>
          </w:p>
          <w:p w:rsidR="00DC7FB9" w:rsidRDefault="00DC7FB9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№1 Ге</w:t>
            </w:r>
            <w:r w:rsidR="00E5738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ргиевская ЭЦН-5-30-</w:t>
            </w:r>
            <w:r w:rsidR="00E57382">
              <w:rPr>
                <w:sz w:val="28"/>
                <w:szCs w:val="28"/>
              </w:rPr>
              <w:t>1037</w:t>
            </w:r>
          </w:p>
          <w:p w:rsidR="00E57382" w:rsidRDefault="00E57382" w:rsidP="00DC7FB9">
            <w:pPr>
              <w:tabs>
                <w:tab w:val="left" w:pos="4994"/>
              </w:tabs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Скв</w:t>
            </w:r>
            <w:proofErr w:type="spellEnd"/>
            <w:r>
              <w:rPr>
                <w:sz w:val="28"/>
                <w:szCs w:val="28"/>
              </w:rPr>
              <w:t>. №1 Георгиевская ЭЦН-5-30-1011</w:t>
            </w:r>
          </w:p>
          <w:p w:rsidR="00E57382" w:rsidRDefault="00E57382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Расходомер -</w:t>
            </w:r>
            <w:r w:rsidR="005C09DE">
              <w:rPr>
                <w:sz w:val="28"/>
                <w:szCs w:val="28"/>
              </w:rPr>
              <w:t xml:space="preserve">26 </w:t>
            </w:r>
            <w:r>
              <w:rPr>
                <w:sz w:val="28"/>
                <w:szCs w:val="28"/>
              </w:rPr>
              <w:t>шт.</w:t>
            </w:r>
          </w:p>
          <w:p w:rsidR="006E062D" w:rsidRDefault="006E062D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 типоразмер оборудования в течение года могут изменяться, дополняться.</w:t>
            </w:r>
          </w:p>
        </w:tc>
      </w:tr>
      <w:tr w:rsidR="009A14B1" w:rsidTr="003A5DE9">
        <w:tc>
          <w:tcPr>
            <w:tcW w:w="861" w:type="dxa"/>
          </w:tcPr>
          <w:p w:rsidR="009A14B1" w:rsidRDefault="00E57382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04" w:type="dxa"/>
          </w:tcPr>
          <w:p w:rsidR="009A14B1" w:rsidRDefault="00E57382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оказываемых услуг</w:t>
            </w:r>
          </w:p>
        </w:tc>
        <w:tc>
          <w:tcPr>
            <w:tcW w:w="6497" w:type="dxa"/>
          </w:tcPr>
          <w:p w:rsidR="009A14B1" w:rsidRDefault="00E57382" w:rsidP="006E062D">
            <w:pPr>
              <w:pStyle w:val="a4"/>
              <w:numPr>
                <w:ilvl w:val="0"/>
                <w:numId w:val="9"/>
              </w:numPr>
              <w:spacing w:line="360" w:lineRule="auto"/>
              <w:ind w:left="7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оборудование, указанного выше.</w:t>
            </w:r>
          </w:p>
          <w:p w:rsidR="00E57382" w:rsidRDefault="00E57382" w:rsidP="006E062D">
            <w:pPr>
              <w:pStyle w:val="a4"/>
              <w:numPr>
                <w:ilvl w:val="0"/>
                <w:numId w:val="9"/>
              </w:numPr>
              <w:spacing w:line="360" w:lineRule="auto"/>
              <w:ind w:left="7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 </w:t>
            </w:r>
            <w:r w:rsidR="005C09DE">
              <w:rPr>
                <w:sz w:val="28"/>
                <w:szCs w:val="28"/>
              </w:rPr>
              <w:t>пуско-наладка</w:t>
            </w:r>
            <w:r>
              <w:rPr>
                <w:sz w:val="28"/>
                <w:szCs w:val="28"/>
              </w:rPr>
              <w:t xml:space="preserve"> наземного оборудования</w:t>
            </w:r>
            <w:r w:rsidR="003A5D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C09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</w:t>
            </w:r>
            <w:r w:rsidR="005C09D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управления, трансформатор</w:t>
            </w:r>
            <w:r w:rsidR="005C09D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E57382" w:rsidRDefault="003A5DE9" w:rsidP="006E062D">
            <w:pPr>
              <w:pStyle w:val="a4"/>
              <w:numPr>
                <w:ilvl w:val="0"/>
                <w:numId w:val="9"/>
              </w:numPr>
              <w:tabs>
                <w:tab w:val="left" w:pos="686"/>
              </w:tabs>
              <w:spacing w:line="360" w:lineRule="auto"/>
              <w:ind w:left="7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</w:t>
            </w:r>
            <w:r w:rsidR="00E57382">
              <w:rPr>
                <w:sz w:val="28"/>
                <w:szCs w:val="28"/>
              </w:rPr>
              <w:t>ка узлов УЭЦН для монтажа, изготовление кабельных линий необходимой длины и доставка на скважину (за 12 часов до монтажа).</w:t>
            </w:r>
          </w:p>
          <w:p w:rsidR="00E57382" w:rsidRDefault="00E57382" w:rsidP="006E062D">
            <w:pPr>
              <w:pStyle w:val="a4"/>
              <w:numPr>
                <w:ilvl w:val="0"/>
                <w:numId w:val="9"/>
              </w:numPr>
              <w:spacing w:line="360" w:lineRule="auto"/>
              <w:ind w:left="7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Монтаж-демонтаж УЭЦН, наземного оборудования (по заявке за 2 суток до начала монтажа)</w:t>
            </w:r>
            <w:r w:rsidR="00A85607">
              <w:rPr>
                <w:sz w:val="28"/>
                <w:szCs w:val="28"/>
              </w:rPr>
              <w:t>.</w:t>
            </w:r>
          </w:p>
          <w:p w:rsidR="00E57382" w:rsidRDefault="00A85607" w:rsidP="006E062D">
            <w:pPr>
              <w:pStyle w:val="a4"/>
              <w:numPr>
                <w:ilvl w:val="0"/>
                <w:numId w:val="9"/>
              </w:numPr>
              <w:spacing w:line="360" w:lineRule="auto"/>
              <w:ind w:left="7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 и вывод на режим после ПРС,КРС.</w:t>
            </w:r>
          </w:p>
          <w:p w:rsidR="00A85607" w:rsidRDefault="00A85607" w:rsidP="006E062D">
            <w:pPr>
              <w:pStyle w:val="a4"/>
              <w:numPr>
                <w:ilvl w:val="0"/>
                <w:numId w:val="9"/>
              </w:numPr>
              <w:spacing w:line="360" w:lineRule="auto"/>
              <w:ind w:left="7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текущих заявок, контроль за режимами работы УЭЦН, осмотр и ремонт наземного оборудовани</w:t>
            </w:r>
            <w:r w:rsidR="003A5DE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на основании графиков ППР, производить анализ работы оборудования, хранить архив данных основных показателей работы УЭЦН </w:t>
            </w:r>
            <w:r w:rsidR="005C09DE">
              <w:rPr>
                <w:sz w:val="28"/>
                <w:szCs w:val="28"/>
              </w:rPr>
              <w:t>в течение года</w:t>
            </w:r>
            <w:r>
              <w:rPr>
                <w:sz w:val="28"/>
                <w:szCs w:val="28"/>
              </w:rPr>
              <w:t>.</w:t>
            </w:r>
          </w:p>
          <w:p w:rsidR="00A85607" w:rsidRDefault="00A85607" w:rsidP="006E062D">
            <w:pPr>
              <w:pStyle w:val="a4"/>
              <w:numPr>
                <w:ilvl w:val="0"/>
                <w:numId w:val="9"/>
              </w:numPr>
              <w:spacing w:line="360" w:lineRule="auto"/>
              <w:ind w:left="7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услуги по перевозке УЭЦН.</w:t>
            </w:r>
          </w:p>
          <w:p w:rsidR="00A85607" w:rsidRDefault="00A85607" w:rsidP="006E062D">
            <w:pPr>
              <w:pStyle w:val="a4"/>
              <w:numPr>
                <w:ilvl w:val="0"/>
                <w:numId w:val="9"/>
              </w:numPr>
              <w:spacing w:line="360" w:lineRule="auto"/>
              <w:ind w:left="7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Резерв оборудования по каждому типоразмеру УЭЦН, находящегося в эксплуатации не менее одного комплекта.</w:t>
            </w:r>
          </w:p>
          <w:p w:rsidR="00A85607" w:rsidRDefault="00A85607" w:rsidP="006E062D">
            <w:pPr>
              <w:pStyle w:val="a4"/>
              <w:numPr>
                <w:ilvl w:val="0"/>
                <w:numId w:val="9"/>
              </w:numPr>
              <w:spacing w:line="360" w:lineRule="auto"/>
              <w:ind w:left="7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Гарантийный срок эксплуатации оборудования 365 суток. Ремонт УЭЦН в течение гарантийного периода оплачивает сторона, признанная виновной в отказе УЭЦН на основании комиссионного расследования, проведенного силами и на базе Арендодателя.</w:t>
            </w:r>
          </w:p>
          <w:p w:rsidR="00A85607" w:rsidRDefault="00A85607" w:rsidP="006E062D">
            <w:pPr>
              <w:pStyle w:val="a4"/>
              <w:numPr>
                <w:ilvl w:val="0"/>
                <w:numId w:val="9"/>
              </w:numPr>
              <w:spacing w:line="360" w:lineRule="auto"/>
              <w:ind w:left="7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персонал средствами</w:t>
            </w:r>
            <w:r w:rsidR="005C09DE">
              <w:rPr>
                <w:sz w:val="28"/>
                <w:szCs w:val="28"/>
              </w:rPr>
              <w:t xml:space="preserve"> удаленного доступа</w:t>
            </w:r>
            <w:r>
              <w:rPr>
                <w:sz w:val="28"/>
                <w:szCs w:val="28"/>
              </w:rPr>
              <w:t xml:space="preserve"> для считывания, хранения и обработки информации с СУ.</w:t>
            </w:r>
          </w:p>
          <w:p w:rsidR="00A85607" w:rsidRDefault="007C4C6C" w:rsidP="003A5DE9">
            <w:pPr>
              <w:pStyle w:val="a4"/>
              <w:numPr>
                <w:ilvl w:val="0"/>
                <w:numId w:val="9"/>
              </w:numPr>
              <w:spacing w:line="360" w:lineRule="auto"/>
              <w:ind w:left="504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5607">
              <w:rPr>
                <w:sz w:val="28"/>
                <w:szCs w:val="28"/>
              </w:rPr>
              <w:t>Комплектация оборудования:</w:t>
            </w:r>
          </w:p>
          <w:p w:rsidR="00A85607" w:rsidRDefault="00A85607" w:rsidP="007C4C6C">
            <w:pPr>
              <w:pStyle w:val="a4"/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4C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Станция управления «</w:t>
            </w:r>
            <w:proofErr w:type="spellStart"/>
            <w:r>
              <w:rPr>
                <w:sz w:val="28"/>
                <w:szCs w:val="28"/>
              </w:rPr>
              <w:t>Электон</w:t>
            </w:r>
            <w:proofErr w:type="spellEnd"/>
            <w:r>
              <w:rPr>
                <w:sz w:val="28"/>
                <w:szCs w:val="28"/>
              </w:rPr>
              <w:t xml:space="preserve">» с частотным преобразователем. </w:t>
            </w:r>
            <w:r w:rsidR="00EC3A5E">
              <w:rPr>
                <w:sz w:val="28"/>
                <w:szCs w:val="28"/>
              </w:rPr>
              <w:t>, на</w:t>
            </w:r>
            <w:r>
              <w:rPr>
                <w:sz w:val="28"/>
                <w:szCs w:val="28"/>
              </w:rPr>
              <w:t>земным блоком ТМСН;</w:t>
            </w:r>
          </w:p>
          <w:p w:rsidR="00A85607" w:rsidRDefault="00A85607" w:rsidP="007C4C6C">
            <w:pPr>
              <w:pStyle w:val="a4"/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4C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ТМПН;</w:t>
            </w:r>
          </w:p>
          <w:p w:rsidR="00A85607" w:rsidRDefault="007C4C6C" w:rsidP="007C4C6C">
            <w:pPr>
              <w:pStyle w:val="a4"/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5607">
              <w:rPr>
                <w:sz w:val="28"/>
                <w:szCs w:val="28"/>
              </w:rPr>
              <w:t xml:space="preserve">Кабельный шлейф от СУ до </w:t>
            </w:r>
            <w:proofErr w:type="spellStart"/>
            <w:r w:rsidR="00A85607">
              <w:rPr>
                <w:sz w:val="28"/>
                <w:szCs w:val="28"/>
              </w:rPr>
              <w:t>клеммной</w:t>
            </w:r>
            <w:proofErr w:type="spellEnd"/>
            <w:r w:rsidR="00A85607">
              <w:rPr>
                <w:sz w:val="28"/>
                <w:szCs w:val="28"/>
              </w:rPr>
              <w:t xml:space="preserve"> коробки;</w:t>
            </w:r>
          </w:p>
          <w:p w:rsidR="00A85607" w:rsidRDefault="007C4C6C" w:rsidP="007C4C6C">
            <w:pPr>
              <w:pStyle w:val="a4"/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A85607">
              <w:rPr>
                <w:sz w:val="28"/>
                <w:szCs w:val="28"/>
              </w:rPr>
              <w:t>Клеммная</w:t>
            </w:r>
            <w:proofErr w:type="spellEnd"/>
            <w:r w:rsidR="00A85607">
              <w:rPr>
                <w:sz w:val="28"/>
                <w:szCs w:val="28"/>
              </w:rPr>
              <w:t xml:space="preserve"> коробка;</w:t>
            </w:r>
          </w:p>
          <w:p w:rsidR="00A85607" w:rsidRDefault="007C4C6C" w:rsidP="007C4C6C">
            <w:pPr>
              <w:pStyle w:val="a4"/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5607">
              <w:rPr>
                <w:sz w:val="28"/>
                <w:szCs w:val="28"/>
              </w:rPr>
              <w:t>Кабельная линия;</w:t>
            </w:r>
          </w:p>
          <w:p w:rsidR="00A85607" w:rsidRDefault="003A5DE9" w:rsidP="003A5DE9">
            <w:pPr>
              <w:pStyle w:val="a4"/>
              <w:tabs>
                <w:tab w:val="left" w:pos="504"/>
                <w:tab w:val="left" w:pos="947"/>
                <w:tab w:val="left" w:pos="1452"/>
              </w:tabs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5607">
              <w:rPr>
                <w:sz w:val="28"/>
                <w:szCs w:val="28"/>
              </w:rPr>
              <w:t>Сливной клапан, обратный клапан, пояса крепления;</w:t>
            </w:r>
          </w:p>
          <w:p w:rsidR="00A85607" w:rsidRDefault="007C4C6C" w:rsidP="007C4C6C">
            <w:pPr>
              <w:pStyle w:val="a4"/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5607">
              <w:rPr>
                <w:sz w:val="28"/>
                <w:szCs w:val="28"/>
              </w:rPr>
              <w:t>Секции насосов;</w:t>
            </w:r>
          </w:p>
          <w:p w:rsidR="00A85607" w:rsidRDefault="007C4C6C" w:rsidP="007C4C6C">
            <w:pPr>
              <w:pStyle w:val="a4"/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A85607">
              <w:rPr>
                <w:sz w:val="28"/>
                <w:szCs w:val="28"/>
              </w:rPr>
              <w:t>Газосепаратор-диспергатор</w:t>
            </w:r>
            <w:proofErr w:type="spellEnd"/>
            <w:r w:rsidR="00A85607">
              <w:rPr>
                <w:sz w:val="28"/>
                <w:szCs w:val="28"/>
              </w:rPr>
              <w:t xml:space="preserve"> согласно категории исполнения УЭЦН</w:t>
            </w:r>
            <w:r>
              <w:rPr>
                <w:sz w:val="28"/>
                <w:szCs w:val="28"/>
              </w:rPr>
              <w:t>;</w:t>
            </w:r>
          </w:p>
          <w:p w:rsidR="007C4C6C" w:rsidRDefault="007C4C6C" w:rsidP="007C4C6C">
            <w:pPr>
              <w:pStyle w:val="a4"/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Мультифазная</w:t>
            </w:r>
            <w:proofErr w:type="spellEnd"/>
            <w:r>
              <w:rPr>
                <w:sz w:val="28"/>
                <w:szCs w:val="28"/>
              </w:rPr>
              <w:t xml:space="preserve"> приставка согласно категории -исполнения УЭЦН;</w:t>
            </w:r>
          </w:p>
          <w:p w:rsidR="007C4C6C" w:rsidRDefault="007C4C6C" w:rsidP="007C4C6C">
            <w:pPr>
              <w:pStyle w:val="a4"/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Входной модуль;</w:t>
            </w:r>
          </w:p>
          <w:p w:rsidR="007C4C6C" w:rsidRDefault="007C4C6C" w:rsidP="007C4C6C">
            <w:pPr>
              <w:pStyle w:val="a4"/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Гидрозащита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C4C6C" w:rsidRDefault="007C4C6C" w:rsidP="007C4C6C">
            <w:pPr>
              <w:pStyle w:val="a4"/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ПЭД;</w:t>
            </w:r>
          </w:p>
          <w:p w:rsidR="007C4C6C" w:rsidRDefault="007C4C6C" w:rsidP="007C4C6C">
            <w:pPr>
              <w:pStyle w:val="a4"/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ТМС;</w:t>
            </w:r>
          </w:p>
          <w:p w:rsidR="00A85607" w:rsidRPr="00E57382" w:rsidRDefault="007C4C6C" w:rsidP="005C09DE">
            <w:pPr>
              <w:pStyle w:val="a4"/>
              <w:spacing w:line="360" w:lineRule="auto"/>
              <w:ind w:left="3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Удаленное управление </w:t>
            </w:r>
            <w:r w:rsidR="005C09DE">
              <w:rPr>
                <w:sz w:val="28"/>
                <w:szCs w:val="28"/>
              </w:rPr>
              <w:t>УЭЦН</w:t>
            </w:r>
            <w:r>
              <w:rPr>
                <w:sz w:val="28"/>
                <w:szCs w:val="28"/>
              </w:rPr>
              <w:t>.</w:t>
            </w:r>
          </w:p>
        </w:tc>
      </w:tr>
      <w:tr w:rsidR="009A14B1" w:rsidTr="003A5DE9">
        <w:tc>
          <w:tcPr>
            <w:tcW w:w="861" w:type="dxa"/>
          </w:tcPr>
          <w:p w:rsidR="009A14B1" w:rsidRDefault="006E062D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04" w:type="dxa"/>
          </w:tcPr>
          <w:p w:rsidR="009A14B1" w:rsidRDefault="006E062D" w:rsidP="006E06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коммерческой части предложения</w:t>
            </w:r>
          </w:p>
        </w:tc>
        <w:tc>
          <w:tcPr>
            <w:tcW w:w="6497" w:type="dxa"/>
          </w:tcPr>
          <w:p w:rsidR="009A14B1" w:rsidRDefault="006E062D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действия договора -</w:t>
            </w:r>
            <w:r w:rsidR="003A5D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2025год.</w:t>
            </w:r>
          </w:p>
          <w:p w:rsidR="006E062D" w:rsidRDefault="006E062D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Суточная ставка проката должна включать стоимость аренды УЭЦН и стоимость сервисных услуг (монтаж-демонтаж на скважине, транспортные услуги, выполнение текущих заявок, запуск и вывод на режим) в руб., без НДС;</w:t>
            </w:r>
          </w:p>
          <w:p w:rsidR="006E062D" w:rsidRDefault="006E062D" w:rsidP="003A5DE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ставки должны быть зафиксированы Арендодателем на весь период действия договора</w:t>
            </w:r>
            <w:r w:rsidR="003A5DE9" w:rsidRPr="003A5DE9">
              <w:rPr>
                <w:sz w:val="28"/>
                <w:szCs w:val="28"/>
              </w:rPr>
              <w:t xml:space="preserve"> </w:t>
            </w:r>
            <w:r w:rsidR="003A5DE9">
              <w:rPr>
                <w:sz w:val="28"/>
                <w:szCs w:val="28"/>
              </w:rPr>
              <w:t>и будут применены в случае изменения условий эксплуатации скважин, которые повлекут за собой изменение типоразмера и глубины спуска УЭЦН.</w:t>
            </w:r>
          </w:p>
          <w:p w:rsidR="003A5DE9" w:rsidRPr="003A5DE9" w:rsidRDefault="003A5DE9" w:rsidP="003A5DE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предоплаты.</w:t>
            </w:r>
          </w:p>
        </w:tc>
      </w:tr>
      <w:tr w:rsidR="009A14B1" w:rsidTr="003A5DE9">
        <w:tc>
          <w:tcPr>
            <w:tcW w:w="861" w:type="dxa"/>
          </w:tcPr>
          <w:p w:rsidR="009A14B1" w:rsidRDefault="003A5DE9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04" w:type="dxa"/>
          </w:tcPr>
          <w:p w:rsidR="009A14B1" w:rsidRDefault="003A5DE9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Особые условия</w:t>
            </w:r>
          </w:p>
        </w:tc>
        <w:tc>
          <w:tcPr>
            <w:tcW w:w="6497" w:type="dxa"/>
          </w:tcPr>
          <w:p w:rsidR="009A14B1" w:rsidRDefault="003A5DE9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все требования промышленной безопасности, охраны труда и окружающей среды, действующие на территории Заказчика.</w:t>
            </w:r>
          </w:p>
        </w:tc>
      </w:tr>
      <w:tr w:rsidR="009A14B1" w:rsidTr="003A5DE9">
        <w:tc>
          <w:tcPr>
            <w:tcW w:w="861" w:type="dxa"/>
          </w:tcPr>
          <w:p w:rsidR="009A14B1" w:rsidRDefault="003A5DE9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4" w:type="dxa"/>
          </w:tcPr>
          <w:p w:rsidR="009A14B1" w:rsidRDefault="003A5DE9" w:rsidP="009A14B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отчетности</w:t>
            </w:r>
          </w:p>
        </w:tc>
        <w:tc>
          <w:tcPr>
            <w:tcW w:w="6497" w:type="dxa"/>
          </w:tcPr>
          <w:p w:rsidR="009A14B1" w:rsidRDefault="003A5DE9" w:rsidP="003A5DE9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приема-передачи оборудования.</w:t>
            </w:r>
          </w:p>
          <w:p w:rsidR="003A5DE9" w:rsidRDefault="003A5DE9" w:rsidP="003A5DE9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выполненных работ +счет-фактура.</w:t>
            </w:r>
          </w:p>
          <w:p w:rsidR="003A5DE9" w:rsidRPr="003A5DE9" w:rsidRDefault="003A5DE9" w:rsidP="003A5DE9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количестве суток проката.</w:t>
            </w:r>
          </w:p>
        </w:tc>
      </w:tr>
    </w:tbl>
    <w:p w:rsidR="009A14B1" w:rsidRPr="003A5DE9" w:rsidRDefault="009A14B1" w:rsidP="009A14B1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9A14B1" w:rsidRPr="003A5DE9" w:rsidSect="003A5DE9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36B"/>
    <w:multiLevelType w:val="hybridMultilevel"/>
    <w:tmpl w:val="D108B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C1C1C"/>
    <w:multiLevelType w:val="hybridMultilevel"/>
    <w:tmpl w:val="18664D4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9E1ECB"/>
    <w:multiLevelType w:val="hybridMultilevel"/>
    <w:tmpl w:val="6BB8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5FCE"/>
    <w:multiLevelType w:val="hybridMultilevel"/>
    <w:tmpl w:val="5F96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43D59"/>
    <w:multiLevelType w:val="hybridMultilevel"/>
    <w:tmpl w:val="D5D4CFE8"/>
    <w:lvl w:ilvl="0" w:tplc="5E0686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F71981"/>
    <w:multiLevelType w:val="hybridMultilevel"/>
    <w:tmpl w:val="5910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319DF"/>
    <w:multiLevelType w:val="hybridMultilevel"/>
    <w:tmpl w:val="98A6A4E0"/>
    <w:lvl w:ilvl="0" w:tplc="E20A21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F330D4"/>
    <w:multiLevelType w:val="hybridMultilevel"/>
    <w:tmpl w:val="CA3CE5D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53F366E7"/>
    <w:multiLevelType w:val="hybridMultilevel"/>
    <w:tmpl w:val="0CA6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81468"/>
    <w:multiLevelType w:val="hybridMultilevel"/>
    <w:tmpl w:val="276255E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CCE"/>
    <w:rsid w:val="00002026"/>
    <w:rsid w:val="000060FA"/>
    <w:rsid w:val="00010A15"/>
    <w:rsid w:val="000225DE"/>
    <w:rsid w:val="001115FA"/>
    <w:rsid w:val="00147A28"/>
    <w:rsid w:val="00176B7E"/>
    <w:rsid w:val="001F5830"/>
    <w:rsid w:val="002337CE"/>
    <w:rsid w:val="002D3348"/>
    <w:rsid w:val="0031136D"/>
    <w:rsid w:val="00324BD0"/>
    <w:rsid w:val="003A5DE9"/>
    <w:rsid w:val="003D19D4"/>
    <w:rsid w:val="003D280C"/>
    <w:rsid w:val="004541AB"/>
    <w:rsid w:val="00467841"/>
    <w:rsid w:val="00474970"/>
    <w:rsid w:val="00482900"/>
    <w:rsid w:val="004946FE"/>
    <w:rsid w:val="00496BB3"/>
    <w:rsid w:val="00563F51"/>
    <w:rsid w:val="00594CCE"/>
    <w:rsid w:val="005C09DE"/>
    <w:rsid w:val="005E5D18"/>
    <w:rsid w:val="00636BDC"/>
    <w:rsid w:val="00682A9C"/>
    <w:rsid w:val="006A162D"/>
    <w:rsid w:val="006E062D"/>
    <w:rsid w:val="006F23BD"/>
    <w:rsid w:val="00706390"/>
    <w:rsid w:val="0079456F"/>
    <w:rsid w:val="007C4C6C"/>
    <w:rsid w:val="007D338D"/>
    <w:rsid w:val="007D5761"/>
    <w:rsid w:val="007F0F39"/>
    <w:rsid w:val="008016B9"/>
    <w:rsid w:val="00823574"/>
    <w:rsid w:val="008C5629"/>
    <w:rsid w:val="00900E06"/>
    <w:rsid w:val="009A14B1"/>
    <w:rsid w:val="009E0823"/>
    <w:rsid w:val="00A4410A"/>
    <w:rsid w:val="00A50764"/>
    <w:rsid w:val="00A801DB"/>
    <w:rsid w:val="00A85607"/>
    <w:rsid w:val="00AB6BAB"/>
    <w:rsid w:val="00AD1522"/>
    <w:rsid w:val="00AE5981"/>
    <w:rsid w:val="00B011A5"/>
    <w:rsid w:val="00B07D0B"/>
    <w:rsid w:val="00B60A61"/>
    <w:rsid w:val="00BE7CCE"/>
    <w:rsid w:val="00CF18EE"/>
    <w:rsid w:val="00D408FE"/>
    <w:rsid w:val="00D42414"/>
    <w:rsid w:val="00D4716A"/>
    <w:rsid w:val="00D6039E"/>
    <w:rsid w:val="00D61C08"/>
    <w:rsid w:val="00D773CC"/>
    <w:rsid w:val="00DB72A4"/>
    <w:rsid w:val="00DC20B2"/>
    <w:rsid w:val="00DC7FB9"/>
    <w:rsid w:val="00DE26E9"/>
    <w:rsid w:val="00E42DC0"/>
    <w:rsid w:val="00E57382"/>
    <w:rsid w:val="00E76F65"/>
    <w:rsid w:val="00EC3A5E"/>
    <w:rsid w:val="00EE6BD2"/>
    <w:rsid w:val="00EF5633"/>
    <w:rsid w:val="00F509A0"/>
    <w:rsid w:val="00F62EE3"/>
    <w:rsid w:val="00F66AFA"/>
    <w:rsid w:val="00FB150F"/>
    <w:rsid w:val="00FC7F7B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0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C97E-BD51-4132-A3D2-790A3D48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Шестопалов</dc:creator>
  <cp:lastModifiedBy>Tender</cp:lastModifiedBy>
  <cp:revision>13</cp:revision>
  <cp:lastPrinted>2024-10-31T13:20:00Z</cp:lastPrinted>
  <dcterms:created xsi:type="dcterms:W3CDTF">2024-10-17T06:37:00Z</dcterms:created>
  <dcterms:modified xsi:type="dcterms:W3CDTF">2024-11-02T09:30:00Z</dcterms:modified>
</cp:coreProperties>
</file>