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</w:t>
      </w:r>
      <w:r w:rsidR="00791977" w:rsidRPr="00791977">
        <w:rPr>
          <w:b/>
          <w:u w:val="single"/>
        </w:rPr>
        <w:t>исполнителя на проведение геолого-технологических работ в скважине №3 Георгиевского месторождения и поисково-оценочной скважине №2 Радужной площади Богородского лицензионного участка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1252C">
        <w:rPr>
          <w:b/>
          <w:u w:val="single"/>
        </w:rPr>
        <w:t>1</w:t>
      </w:r>
      <w:r w:rsidR="00791977" w:rsidRPr="00791977">
        <w:rPr>
          <w:b/>
          <w:u w:val="single"/>
        </w:rPr>
        <w:t>6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791977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F1E07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32</cp:revision>
  <dcterms:created xsi:type="dcterms:W3CDTF">2023-08-30T07:28:00Z</dcterms:created>
  <dcterms:modified xsi:type="dcterms:W3CDTF">2024-12-16T11:52:00Z</dcterms:modified>
</cp:coreProperties>
</file>