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36" w:rsidRPr="00523D6E" w:rsidRDefault="00F64D36" w:rsidP="00F64D36">
      <w:pPr>
        <w:jc w:val="center"/>
        <w:rPr>
          <w:b/>
        </w:rPr>
      </w:pPr>
      <w:r w:rsidRPr="00523D6E">
        <w:rPr>
          <w:b/>
        </w:rPr>
        <w:t>ТЕХНИЧЕСКОЕ ЗАДАНИЕ</w:t>
      </w:r>
    </w:p>
    <w:p w:rsidR="007A2D5D" w:rsidRPr="00F37109" w:rsidRDefault="007A2D5D" w:rsidP="007A2D5D">
      <w:pPr>
        <w:pStyle w:val="1"/>
        <w:spacing w:before="0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</w:pPr>
      <w:r w:rsidRPr="00F37109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на выполнение работ по 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ремонту кровли </w:t>
      </w:r>
      <w:r w:rsidR="002F037A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а</w:t>
      </w:r>
      <w:r w:rsidR="002F037A" w:rsidRPr="002F037A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дминистративно-бытово</w:t>
      </w:r>
      <w:r w:rsidR="005C053E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го</w:t>
      </w:r>
      <w:r w:rsidR="002F037A" w:rsidRPr="002F037A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к</w:t>
      </w:r>
      <w:r w:rsidR="005C053E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орпуса</w:t>
      </w:r>
      <w:r w:rsidR="002F037A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5C053E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село</w:t>
      </w:r>
      <w:r w:rsidR="002F037A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>. Прогресс</w:t>
      </w:r>
      <w:r w:rsidR="005C053E">
        <w:rPr>
          <w:rFonts w:ascii="Times New Roman" w:eastAsia="Calibri" w:hAnsi="Times New Roman" w:cs="Times New Roman"/>
          <w:color w:val="auto"/>
          <w:sz w:val="24"/>
          <w:szCs w:val="24"/>
          <w:lang w:eastAsia="ru-RU"/>
        </w:rPr>
        <w:t xml:space="preserve"> Самарской области</w:t>
      </w:r>
    </w:p>
    <w:tbl>
      <w:tblPr>
        <w:tblpPr w:leftFromText="180" w:rightFromText="180" w:vertAnchor="text" w:horzAnchor="margin" w:tblpY="17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09"/>
        <w:gridCol w:w="6596"/>
      </w:tblGrid>
      <w:tr w:rsidR="005C053E" w:rsidRPr="005C053E" w:rsidTr="005C053E">
        <w:trPr>
          <w:trHeight w:val="61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5C053E" w:rsidRDefault="005C053E" w:rsidP="005C053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C053E">
              <w:rPr>
                <w:b/>
                <w:color w:val="000000"/>
                <w:sz w:val="22"/>
                <w:szCs w:val="22"/>
                <w:lang w:val="en-US"/>
              </w:rPr>
              <w:t>№ п/п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5C053E" w:rsidRDefault="005C053E" w:rsidP="005C053E">
            <w:pPr>
              <w:ind w:left="-27" w:right="-108"/>
              <w:jc w:val="center"/>
              <w:rPr>
                <w:b/>
                <w:color w:val="000000"/>
                <w:sz w:val="22"/>
                <w:szCs w:val="22"/>
              </w:rPr>
            </w:pPr>
            <w:r w:rsidRPr="005C053E">
              <w:rPr>
                <w:b/>
                <w:spacing w:val="-10"/>
                <w:sz w:val="22"/>
                <w:szCs w:val="22"/>
              </w:rPr>
              <w:t>Наименование разделов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C053E" w:rsidRPr="005C053E" w:rsidRDefault="005C053E" w:rsidP="005C053E">
            <w:pPr>
              <w:ind w:right="72"/>
              <w:jc w:val="center"/>
              <w:rPr>
                <w:b/>
                <w:color w:val="000000"/>
                <w:sz w:val="22"/>
                <w:szCs w:val="22"/>
              </w:rPr>
            </w:pPr>
            <w:r w:rsidRPr="005C053E">
              <w:rPr>
                <w:b/>
                <w:color w:val="000000"/>
                <w:sz w:val="22"/>
                <w:szCs w:val="22"/>
              </w:rPr>
              <w:t>Основные данные и требования</w:t>
            </w:r>
          </w:p>
        </w:tc>
      </w:tr>
      <w:tr w:rsidR="005C053E" w:rsidRPr="005C053E" w:rsidTr="005C053E">
        <w:trPr>
          <w:trHeight w:val="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>Предприятие – Заказчик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both"/>
              <w:rPr>
                <w:color w:val="00000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 xml:space="preserve">Общество с ограниченной ответственностью «ЮКОЛА-нефть», </w:t>
            </w:r>
          </w:p>
          <w:p w:rsidR="005C053E" w:rsidRPr="00B26201" w:rsidRDefault="005C053E" w:rsidP="005C053E">
            <w:pPr>
              <w:jc w:val="both"/>
              <w:rPr>
                <w:color w:val="00000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 xml:space="preserve">410038, Россия, Саратовская обл., Г.О. город Саратов, </w:t>
            </w:r>
          </w:p>
          <w:p w:rsidR="005C053E" w:rsidRPr="00B26201" w:rsidRDefault="005C053E" w:rsidP="005C053E">
            <w:pPr>
              <w:jc w:val="both"/>
              <w:rPr>
                <w:color w:val="00000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 xml:space="preserve">5-ый </w:t>
            </w:r>
            <w:proofErr w:type="spellStart"/>
            <w:r w:rsidRPr="00B26201">
              <w:rPr>
                <w:color w:val="000000"/>
                <w:sz w:val="20"/>
                <w:szCs w:val="20"/>
              </w:rPr>
              <w:t>Соколовогорский</w:t>
            </w:r>
            <w:proofErr w:type="spellEnd"/>
            <w:r w:rsidRPr="00B2620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26201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B26201">
              <w:rPr>
                <w:color w:val="000000"/>
                <w:sz w:val="20"/>
                <w:szCs w:val="20"/>
              </w:rPr>
              <w:t>-д, ЗД. 9 А стр. 1.</w:t>
            </w:r>
          </w:p>
        </w:tc>
      </w:tr>
      <w:tr w:rsidR="005C053E" w:rsidRPr="005C053E" w:rsidTr="005C053E">
        <w:trPr>
          <w:trHeight w:val="5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Основание для выполнения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53E" w:rsidRPr="00B26201" w:rsidRDefault="005C053E" w:rsidP="005C053E">
            <w:pPr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Повреждение элементов кровли здания, протечка кровли.</w:t>
            </w:r>
          </w:p>
        </w:tc>
      </w:tr>
      <w:tr w:rsidR="005C053E" w:rsidRPr="005C053E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Объект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rPr>
                <w:rFonts w:eastAsia="Calibri"/>
                <w:sz w:val="20"/>
                <w:szCs w:val="20"/>
                <w:lang w:eastAsia="ru-RU"/>
              </w:rPr>
            </w:pPr>
            <w:r w:rsidRPr="00B26201">
              <w:rPr>
                <w:sz w:val="20"/>
                <w:szCs w:val="20"/>
                <w:lang w:eastAsia="ru-RU"/>
              </w:rPr>
              <w:t>А</w:t>
            </w:r>
            <w:r w:rsidRPr="00B26201">
              <w:rPr>
                <w:rFonts w:eastAsia="Calibri"/>
                <w:sz w:val="20"/>
                <w:szCs w:val="20"/>
                <w:lang w:eastAsia="ru-RU"/>
              </w:rPr>
              <w:t>дминистративно-бытовой корпус. Подключение объектов нефтедобычи ООО «ЮКОЛА-НЕФТЬ» к магистральному нефтепроводу «КУЙБЫШЕВ-ЛИСИЧАНСК»</w:t>
            </w:r>
          </w:p>
          <w:p w:rsidR="005C053E" w:rsidRPr="00B26201" w:rsidRDefault="005C053E" w:rsidP="005C053E">
            <w:pPr>
              <w:rPr>
                <w:sz w:val="20"/>
                <w:szCs w:val="20"/>
              </w:rPr>
            </w:pPr>
            <w:r w:rsidRPr="00B26201">
              <w:rPr>
                <w:rFonts w:eastAsia="Calibri"/>
                <w:sz w:val="20"/>
                <w:szCs w:val="20"/>
                <w:lang w:eastAsia="ru-RU"/>
              </w:rPr>
              <w:t>на НПС «СОВХОЗНАЯ-3»</w:t>
            </w:r>
          </w:p>
        </w:tc>
      </w:tr>
      <w:tr w:rsidR="005C053E" w:rsidRPr="005C053E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Целевое назначение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pStyle w:val="Default"/>
              <w:rPr>
                <w:sz w:val="20"/>
                <w:szCs w:val="20"/>
                <w:highlight w:val="yellow"/>
              </w:rPr>
            </w:pPr>
            <w:r w:rsidRPr="00B26201">
              <w:rPr>
                <w:bCs/>
                <w:noProof/>
                <w:sz w:val="20"/>
                <w:szCs w:val="20"/>
              </w:rPr>
              <w:t>Демонтажные-монтажные работы</w:t>
            </w:r>
          </w:p>
        </w:tc>
      </w:tr>
      <w:tr w:rsidR="006D5C2D" w:rsidRPr="005C053E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B26201" w:rsidRDefault="006D5C2D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B26201" w:rsidRDefault="006D5C2D" w:rsidP="005C053E">
            <w:pPr>
              <w:jc w:val="center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Сроки проведения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2D" w:rsidRPr="00B26201" w:rsidRDefault="006D5C2D" w:rsidP="005C053E">
            <w:pPr>
              <w:pStyle w:val="Default"/>
              <w:rPr>
                <w:bCs/>
                <w:noProof/>
                <w:sz w:val="20"/>
                <w:szCs w:val="20"/>
              </w:rPr>
            </w:pPr>
            <w:r w:rsidRPr="00B26201">
              <w:rPr>
                <w:bCs/>
                <w:noProof/>
                <w:sz w:val="20"/>
                <w:szCs w:val="20"/>
              </w:rPr>
              <w:t>Май-июнь 2025 г.</w:t>
            </w:r>
          </w:p>
        </w:tc>
      </w:tr>
      <w:tr w:rsidR="005C053E" w:rsidRPr="005C053E" w:rsidTr="005C053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Требования к срокам производства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С момента подписания Договора до полного исполнения Сторонами своих обязательств. Срок выполнения работ 30 календарных дней.</w:t>
            </w:r>
          </w:p>
        </w:tc>
      </w:tr>
      <w:tr w:rsidR="005C053E" w:rsidRPr="005C053E" w:rsidTr="005C053E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53E" w:rsidRPr="00B26201" w:rsidRDefault="005C053E" w:rsidP="005C053E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jc w:val="center"/>
              <w:rPr>
                <w:color w:val="00000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>Объем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26201">
              <w:rPr>
                <w:b/>
                <w:bCs/>
                <w:sz w:val="20"/>
                <w:szCs w:val="20"/>
              </w:rPr>
              <w:t>Основные работы: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b/>
                <w:bCs/>
                <w:sz w:val="20"/>
                <w:szCs w:val="20"/>
              </w:rPr>
              <w:t>-</w:t>
            </w:r>
            <w:r w:rsidRPr="00B26201">
              <w:rPr>
                <w:sz w:val="20"/>
                <w:szCs w:val="20"/>
              </w:rPr>
              <w:t>Демонтаж кронштейнов металлических 12 шт.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-Демонтаж желоба водосточного Ø120 36 </w:t>
            </w:r>
            <w:proofErr w:type="spellStart"/>
            <w:r w:rsidRPr="00B26201">
              <w:rPr>
                <w:sz w:val="20"/>
                <w:szCs w:val="20"/>
              </w:rPr>
              <w:t>п.м</w:t>
            </w:r>
            <w:proofErr w:type="spellEnd"/>
            <w:r w:rsidRPr="00B26201">
              <w:rPr>
                <w:sz w:val="20"/>
                <w:szCs w:val="20"/>
              </w:rPr>
              <w:t>. Ø120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Демонтаж водосточных воронок 3 шт.;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Демонтаж наплавляемой кровли до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proofErr w:type="spellStart"/>
            <w:r w:rsidRPr="00B26201">
              <w:rPr>
                <w:sz w:val="20"/>
                <w:szCs w:val="20"/>
              </w:rPr>
              <w:t>уклонообразующего</w:t>
            </w:r>
            <w:proofErr w:type="spellEnd"/>
            <w:r w:rsidRPr="00B26201">
              <w:rPr>
                <w:sz w:val="20"/>
                <w:szCs w:val="20"/>
              </w:rPr>
              <w:t xml:space="preserve"> слоя – керамзитовый гравий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 – 425 м2.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устройство </w:t>
            </w:r>
            <w:proofErr w:type="spellStart"/>
            <w:r w:rsidRPr="00B26201">
              <w:rPr>
                <w:sz w:val="20"/>
                <w:szCs w:val="20"/>
              </w:rPr>
              <w:t>уклонообразующего</w:t>
            </w:r>
            <w:proofErr w:type="spellEnd"/>
            <w:r w:rsidRPr="00B26201">
              <w:rPr>
                <w:sz w:val="20"/>
                <w:szCs w:val="20"/>
              </w:rPr>
              <w:t xml:space="preserve"> слоя – керамзитовый гравий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 – 425 м2, (согласно СП 17.1333.2017 таб. 4.1 пункт 1)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</w:t>
            </w:r>
            <w:r w:rsidRPr="00B26201">
              <w:rPr>
                <w:rStyle w:val="FontStyle26"/>
                <w:sz w:val="20"/>
                <w:szCs w:val="20"/>
              </w:rPr>
              <w:t xml:space="preserve"> Основание под кровлю – армированная цементно- песчаная стяжка </w:t>
            </w:r>
            <w:r w:rsidRPr="00B26201">
              <w:rPr>
                <w:sz w:val="20"/>
                <w:szCs w:val="20"/>
              </w:rPr>
              <w:t>425 м2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Укладка нижнего слоя кровельного покрытия 425 м2;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 Укладка верхнего слоя кровельного покрытия 425 м2;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- Укладка кровельного материала на примыканиях. ( По факту)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b/>
                <w:bCs/>
                <w:sz w:val="20"/>
                <w:szCs w:val="20"/>
              </w:rPr>
              <w:t>-</w:t>
            </w:r>
            <w:r w:rsidRPr="00B26201">
              <w:rPr>
                <w:sz w:val="20"/>
                <w:szCs w:val="20"/>
              </w:rPr>
              <w:t>монтаж кронштейнов металлических 12 шт.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-Монтаж желоба водосточного Ø120 36 </w:t>
            </w:r>
            <w:proofErr w:type="spellStart"/>
            <w:r w:rsidRPr="00B26201">
              <w:rPr>
                <w:sz w:val="20"/>
                <w:szCs w:val="20"/>
              </w:rPr>
              <w:t>п.м</w:t>
            </w:r>
            <w:proofErr w:type="spellEnd"/>
            <w:r w:rsidRPr="00B26201">
              <w:rPr>
                <w:sz w:val="20"/>
                <w:szCs w:val="20"/>
              </w:rPr>
              <w:t>.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-Прокладка греющего кабеля в водосточный желоб (по факту)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-Монтаж водосточных воронок 3 шт.; </w:t>
            </w:r>
          </w:p>
          <w:p w:rsidR="006D5C2D" w:rsidRPr="00B26201" w:rsidRDefault="006D5C2D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-Вывоз и утилизация демонтированного материала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26201">
              <w:rPr>
                <w:b/>
                <w:bCs/>
                <w:sz w:val="20"/>
                <w:szCs w:val="20"/>
              </w:rPr>
              <w:t>Устройство примыканий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 xml:space="preserve">-Устройство примыканий кровли к вертикальным поверхностям парапетов и стен (по факту);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-Устройство примыканий кровельного ковра к трубам, пучкам труб, анкерам и т.п</w:t>
            </w:r>
            <w:proofErr w:type="gramStart"/>
            <w:r w:rsidRPr="00B26201">
              <w:rPr>
                <w:sz w:val="20"/>
                <w:szCs w:val="20"/>
              </w:rPr>
              <w:t>.(</w:t>
            </w:r>
            <w:proofErr w:type="gramEnd"/>
            <w:r w:rsidRPr="00B26201">
              <w:rPr>
                <w:sz w:val="20"/>
                <w:szCs w:val="20"/>
              </w:rPr>
              <w:t xml:space="preserve">по факту); </w:t>
            </w: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b/>
                <w:bCs/>
                <w:sz w:val="20"/>
                <w:szCs w:val="20"/>
              </w:rPr>
            </w:pPr>
          </w:p>
          <w:p w:rsidR="005C053E" w:rsidRPr="00B26201" w:rsidRDefault="005C053E" w:rsidP="005C053E">
            <w:pPr>
              <w:tabs>
                <w:tab w:val="left" w:pos="581"/>
              </w:tabs>
              <w:jc w:val="both"/>
              <w:rPr>
                <w:sz w:val="20"/>
                <w:szCs w:val="20"/>
              </w:rPr>
            </w:pP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jc w:val="center"/>
              <w:rPr>
                <w:color w:val="000000"/>
                <w:sz w:val="20"/>
                <w:szCs w:val="20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>Материал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Поставка материала осуществляется Подрядчиком, с обязательным согласованием характеристик и стоимости Заказчиком.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-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Техноэласт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 xml:space="preserve"> ПЛАМЯ СТОП. 450 м2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 -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Унифлекс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 xml:space="preserve"> ВЕНТ ЭПВ. 450 м2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 -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Праймер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 xml:space="preserve"> битумный ТЕХНОНИКОЛЬ №01. 160 кг.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 - ЦПС 1:3 21,25 м3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- керамзитовый гравий 50 м3 (возможна корректировка после демонтажа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lastRenderedPageBreak/>
              <w:t xml:space="preserve">- Греющий кабель (70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п.м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>.)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- Кабель ВВГ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нг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 xml:space="preserve"> </w:t>
            </w:r>
            <w:r w:rsidRPr="00B26201">
              <w:rPr>
                <w:rStyle w:val="FontStyle26"/>
                <w:sz w:val="20"/>
                <w:szCs w:val="20"/>
                <w:lang w:val="en-US"/>
              </w:rPr>
              <w:t>LS</w:t>
            </w:r>
            <w:r w:rsidRPr="00B26201">
              <w:rPr>
                <w:rStyle w:val="FontStyle26"/>
                <w:sz w:val="20"/>
                <w:szCs w:val="20"/>
              </w:rPr>
              <w:t xml:space="preserve"> 3</w:t>
            </w:r>
            <w:r w:rsidRPr="00B26201">
              <w:rPr>
                <w:rStyle w:val="FontStyle26"/>
                <w:sz w:val="20"/>
                <w:szCs w:val="20"/>
                <w:lang w:val="en-US"/>
              </w:rPr>
              <w:t>x</w:t>
            </w:r>
            <w:r w:rsidRPr="00B26201">
              <w:rPr>
                <w:rStyle w:val="FontStyle26"/>
                <w:sz w:val="20"/>
                <w:szCs w:val="20"/>
              </w:rPr>
              <w:t xml:space="preserve">2.5 (30 </w:t>
            </w:r>
            <w:proofErr w:type="spellStart"/>
            <w:r w:rsidRPr="00B26201">
              <w:rPr>
                <w:rStyle w:val="FontStyle26"/>
                <w:sz w:val="20"/>
                <w:szCs w:val="20"/>
              </w:rPr>
              <w:t>п.м</w:t>
            </w:r>
            <w:proofErr w:type="spellEnd"/>
            <w:r w:rsidRPr="00B26201">
              <w:rPr>
                <w:rStyle w:val="FontStyle26"/>
                <w:sz w:val="20"/>
                <w:szCs w:val="20"/>
              </w:rPr>
              <w:t>.)</w:t>
            </w:r>
          </w:p>
          <w:p w:rsidR="00B26201" w:rsidRPr="00B26201" w:rsidRDefault="00B26201" w:rsidP="00B26201">
            <w:pPr>
              <w:pStyle w:val="Style19"/>
              <w:tabs>
                <w:tab w:val="left" w:pos="144"/>
              </w:tabs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-</w:t>
            </w:r>
            <w:r w:rsidRPr="00B26201">
              <w:rPr>
                <w:rStyle w:val="FontStyle26"/>
                <w:sz w:val="20"/>
                <w:szCs w:val="20"/>
              </w:rPr>
              <w:fldChar w:fldCharType="begin"/>
            </w:r>
            <w:r w:rsidRPr="00B26201">
              <w:rPr>
                <w:rStyle w:val="FontStyle26"/>
                <w:sz w:val="20"/>
                <w:szCs w:val="20"/>
              </w:rPr>
              <w:instrText>HYPERLINK "https://www.kabel-obogrev.ru/termoregulyatory/dlya-greyushchego-kabelya"</w:instrText>
            </w:r>
            <w:r w:rsidRPr="00B26201">
              <w:rPr>
                <w:rStyle w:val="FontStyle26"/>
                <w:sz w:val="20"/>
                <w:szCs w:val="20"/>
              </w:rPr>
              <w:fldChar w:fldCharType="separate"/>
            </w:r>
            <w:r w:rsidRPr="00B26201">
              <w:rPr>
                <w:rStyle w:val="FontStyle26"/>
                <w:sz w:val="20"/>
                <w:szCs w:val="20"/>
              </w:rPr>
              <w:t>Терморегулятор для греющего кабеля 1 шт.</w:t>
            </w:r>
          </w:p>
          <w:p w:rsidR="00B26201" w:rsidRPr="00B26201" w:rsidRDefault="00B26201" w:rsidP="00B26201">
            <w:pPr>
              <w:tabs>
                <w:tab w:val="left" w:pos="58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fldChar w:fldCharType="end"/>
            </w: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pStyle w:val="Style4"/>
              <w:widowControl/>
              <w:tabs>
                <w:tab w:val="left" w:pos="353"/>
              </w:tabs>
              <w:jc w:val="center"/>
              <w:rPr>
                <w:rStyle w:val="FontStyle23"/>
                <w:b w:val="0"/>
                <w:sz w:val="20"/>
                <w:szCs w:val="20"/>
                <w:lang w:val="en-US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 xml:space="preserve">Требования к </w:t>
            </w:r>
          </w:p>
          <w:p w:rsidR="00B26201" w:rsidRPr="00B26201" w:rsidRDefault="00B26201" w:rsidP="00B26201">
            <w:pPr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>организации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Подрядчик обязан: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- Произвести мобилизацию людских ресурсов и техники в с. Прогресс; 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- Соблюдать требования СНиП и иных нормативных документов РФ, регламентирующих требования к качеству выполнения работ;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243"/>
                <w:tab w:val="left" w:pos="411"/>
              </w:tabs>
              <w:spacing w:line="240" w:lineRule="auto"/>
              <w:ind w:right="77"/>
              <w:rPr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- Производить работы </w:t>
            </w:r>
            <w:r w:rsidRPr="00B26201">
              <w:rPr>
                <w:color w:val="000000"/>
                <w:sz w:val="20"/>
                <w:szCs w:val="20"/>
              </w:rPr>
              <w:t>последовательно, с обязательным согласованием очередности выполнения с Заказчиком;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>- До начала производства работ представить Заказчику копию Приказа о назначении ответственного за производство работ, разработать технологическую карту и представить на утверждение Заказчику;</w:t>
            </w: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B26201">
              <w:rPr>
                <w:color w:val="000000"/>
                <w:sz w:val="20"/>
                <w:szCs w:val="20"/>
              </w:rPr>
              <w:t>Требования к Исполнителю работ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sz w:val="20"/>
                <w:szCs w:val="20"/>
              </w:rPr>
              <w:t>Представить аттестационно-разрешительную документацию.</w:t>
            </w: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>Форма отчетности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pStyle w:val="Style8"/>
              <w:widowControl/>
              <w:numPr>
                <w:ilvl w:val="0"/>
                <w:numId w:val="6"/>
              </w:numPr>
              <w:tabs>
                <w:tab w:val="left" w:pos="385"/>
              </w:tabs>
              <w:spacing w:line="240" w:lineRule="auto"/>
              <w:ind w:left="0" w:right="77" w:firstLine="0"/>
              <w:jc w:val="both"/>
              <w:rPr>
                <w:rStyle w:val="FontStyle26"/>
                <w:color w:val="auto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При производстве работ Подрядчик предоставляет Заказчику всю необходимую документацию, включая акты освидетельствования скрытых работ.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Заказчик, обнаруживший недостатки в работе при приемке работ, вправе требовать безвозмездного устранения недостатков в кротчайшие сроки.</w:t>
            </w: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>Гарантийный срок и (или) объем предоставления гарантий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tabs>
                <w:tab w:val="left" w:pos="0"/>
                <w:tab w:val="left" w:pos="1374"/>
              </w:tabs>
              <w:jc w:val="both"/>
              <w:rPr>
                <w:rStyle w:val="FontStyle26"/>
                <w:sz w:val="20"/>
                <w:szCs w:val="20"/>
                <w:lang w:eastAsia="ru-RU"/>
              </w:rPr>
            </w:pPr>
            <w:r w:rsidRPr="00B26201">
              <w:rPr>
                <w:rStyle w:val="FontStyle26"/>
                <w:sz w:val="20"/>
                <w:szCs w:val="20"/>
                <w:lang w:eastAsia="ru-RU"/>
              </w:rPr>
              <w:t xml:space="preserve">     Гарантийный срок на выполненные по настоящему Договору Работы устанавливается в течение 24 месяцев с момента подписания Заказчиком Акта сдачи-приемки выполненных работ.</w:t>
            </w:r>
          </w:p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 xml:space="preserve">     Объем предоставления гарантий качества: на весь объем выполняемых работ - 100%.</w:t>
            </w:r>
          </w:p>
        </w:tc>
      </w:tr>
      <w:tr w:rsidR="00B26201" w:rsidRPr="005C053E" w:rsidTr="00A83615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312" w:lineRule="auto"/>
              <w:ind w:left="470" w:hanging="357"/>
              <w:jc w:val="both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201" w:rsidRPr="00B26201" w:rsidRDefault="00B26201" w:rsidP="00B26201">
            <w:pPr>
              <w:jc w:val="center"/>
              <w:rPr>
                <w:rStyle w:val="FontStyle23"/>
                <w:b w:val="0"/>
                <w:sz w:val="20"/>
                <w:szCs w:val="20"/>
              </w:rPr>
            </w:pPr>
            <w:r w:rsidRPr="00B26201">
              <w:rPr>
                <w:rStyle w:val="FontStyle23"/>
                <w:b w:val="0"/>
                <w:sz w:val="20"/>
                <w:szCs w:val="20"/>
              </w:rPr>
              <w:t>Условия оплаты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1" w:rsidRPr="00B26201" w:rsidRDefault="00B26201" w:rsidP="00B26201">
            <w:pPr>
              <w:pStyle w:val="Style19"/>
              <w:widowControl/>
              <w:tabs>
                <w:tab w:val="left" w:pos="144"/>
              </w:tabs>
              <w:spacing w:line="240" w:lineRule="auto"/>
              <w:ind w:right="77"/>
              <w:rPr>
                <w:rStyle w:val="FontStyle26"/>
                <w:sz w:val="20"/>
                <w:szCs w:val="20"/>
              </w:rPr>
            </w:pPr>
            <w:r w:rsidRPr="00B26201">
              <w:rPr>
                <w:rStyle w:val="FontStyle26"/>
                <w:sz w:val="20"/>
                <w:szCs w:val="20"/>
              </w:rPr>
              <w:t>Оплата стоимости выполненных в полном объеме работ осуществляется путем перечисления денежных средств на расчетный счет Подрядчика на основании акта о приёмке выполненных работ по форме КС-2, справки о стоимости выполненных работ и затрат по форме КС-3, выставленного счета и счета-фактуры в течение 10 (десяти) банковских дней с момента их подписания Заказчиком без возражений.</w:t>
            </w:r>
          </w:p>
        </w:tc>
      </w:tr>
    </w:tbl>
    <w:p w:rsidR="0008245C" w:rsidRPr="00315386" w:rsidRDefault="0008245C" w:rsidP="00315386">
      <w:pPr>
        <w:suppressAutoHyphens/>
        <w:jc w:val="center"/>
      </w:pPr>
    </w:p>
    <w:p w:rsidR="00B26201" w:rsidRPr="00523D6E" w:rsidRDefault="00B26201" w:rsidP="00F64D36">
      <w:pPr>
        <w:rPr>
          <w:b/>
        </w:rPr>
      </w:pPr>
    </w:p>
    <w:p w:rsidR="0008245C" w:rsidRPr="0008245C" w:rsidRDefault="0008245C" w:rsidP="00F64D36">
      <w:pPr>
        <w:rPr>
          <w:sz w:val="22"/>
        </w:rPr>
      </w:pPr>
      <w:bookmarkStart w:id="0" w:name="_GoBack"/>
      <w:bookmarkEnd w:id="0"/>
    </w:p>
    <w:sectPr w:rsidR="0008245C" w:rsidRPr="0008245C" w:rsidSect="003C0438">
      <w:pgSz w:w="11906" w:h="16838" w:code="9"/>
      <w:pgMar w:top="993" w:right="851" w:bottom="1418" w:left="1701" w:header="227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6327"/>
    <w:multiLevelType w:val="hybridMultilevel"/>
    <w:tmpl w:val="EF5AD320"/>
    <w:lvl w:ilvl="0" w:tplc="F4E6C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3BFA7756">
      <w:start w:val="1"/>
      <w:numFmt w:val="decimal"/>
      <w:lvlText w:val="%2."/>
      <w:lvlJc w:val="left"/>
      <w:pPr>
        <w:tabs>
          <w:tab w:val="num" w:pos="1444"/>
        </w:tabs>
        <w:ind w:left="1444" w:hanging="390"/>
      </w:pPr>
      <w:rPr>
        <w:rFonts w:hint="default"/>
      </w:rPr>
    </w:lvl>
    <w:lvl w:ilvl="2" w:tplc="F2E02390">
      <w:start w:val="1"/>
      <w:numFmt w:val="decimal"/>
      <w:lvlText w:val="%3"/>
      <w:lvlJc w:val="left"/>
      <w:pPr>
        <w:tabs>
          <w:tab w:val="num" w:pos="2314"/>
        </w:tabs>
        <w:ind w:left="231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1">
    <w:nsid w:val="1C092B63"/>
    <w:multiLevelType w:val="hybridMultilevel"/>
    <w:tmpl w:val="4198E61E"/>
    <w:lvl w:ilvl="0" w:tplc="0419000F">
      <w:start w:val="1"/>
      <w:numFmt w:val="decimal"/>
      <w:lvlText w:val="%1."/>
      <w:lvlJc w:val="left"/>
      <w:pPr>
        <w:ind w:left="1105" w:hanging="360"/>
      </w:p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2">
    <w:nsid w:val="223D3062"/>
    <w:multiLevelType w:val="hybridMultilevel"/>
    <w:tmpl w:val="EED889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3992EB54">
      <w:start w:val="1"/>
      <w:numFmt w:val="decimal"/>
      <w:lvlText w:val="%2)"/>
      <w:lvlJc w:val="left"/>
      <w:pPr>
        <w:tabs>
          <w:tab w:val="num" w:pos="1418"/>
        </w:tabs>
        <w:ind w:left="1418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2E4D6AF7"/>
    <w:multiLevelType w:val="hybridMultilevel"/>
    <w:tmpl w:val="27D6C5F0"/>
    <w:lvl w:ilvl="0" w:tplc="F526798A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4">
    <w:nsid w:val="436F4624"/>
    <w:multiLevelType w:val="hybridMultilevel"/>
    <w:tmpl w:val="4A8C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E6591"/>
    <w:multiLevelType w:val="hybridMultilevel"/>
    <w:tmpl w:val="29C0350C"/>
    <w:lvl w:ilvl="0" w:tplc="BD06125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>
    <w:nsid w:val="4E210AAC"/>
    <w:multiLevelType w:val="hybridMultilevel"/>
    <w:tmpl w:val="9E5C9AB0"/>
    <w:lvl w:ilvl="0" w:tplc="F378DE96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B2"/>
    <w:rsid w:val="00005E9C"/>
    <w:rsid w:val="00005F42"/>
    <w:rsid w:val="0003237C"/>
    <w:rsid w:val="00032C56"/>
    <w:rsid w:val="000737B6"/>
    <w:rsid w:val="0008245C"/>
    <w:rsid w:val="000E78E0"/>
    <w:rsid w:val="000F79E4"/>
    <w:rsid w:val="00131EB6"/>
    <w:rsid w:val="00140F56"/>
    <w:rsid w:val="0016614A"/>
    <w:rsid w:val="001837AE"/>
    <w:rsid w:val="001C5BF6"/>
    <w:rsid w:val="001C6185"/>
    <w:rsid w:val="001C7069"/>
    <w:rsid w:val="001F0022"/>
    <w:rsid w:val="00235BC0"/>
    <w:rsid w:val="0028036D"/>
    <w:rsid w:val="00294833"/>
    <w:rsid w:val="002B32C3"/>
    <w:rsid w:val="002E2FD4"/>
    <w:rsid w:val="002E7B26"/>
    <w:rsid w:val="002F037A"/>
    <w:rsid w:val="002F74F9"/>
    <w:rsid w:val="003130B2"/>
    <w:rsid w:val="00315386"/>
    <w:rsid w:val="0031566F"/>
    <w:rsid w:val="003A3C1F"/>
    <w:rsid w:val="003C0438"/>
    <w:rsid w:val="003C36DB"/>
    <w:rsid w:val="003C6627"/>
    <w:rsid w:val="003D2F81"/>
    <w:rsid w:val="003E5687"/>
    <w:rsid w:val="003F33E8"/>
    <w:rsid w:val="004656DE"/>
    <w:rsid w:val="004A406F"/>
    <w:rsid w:val="004B68F1"/>
    <w:rsid w:val="00523D6E"/>
    <w:rsid w:val="005636A7"/>
    <w:rsid w:val="00563783"/>
    <w:rsid w:val="00577738"/>
    <w:rsid w:val="005C053E"/>
    <w:rsid w:val="005C34FE"/>
    <w:rsid w:val="005C55AF"/>
    <w:rsid w:val="00656E2D"/>
    <w:rsid w:val="00665E1C"/>
    <w:rsid w:val="0068313B"/>
    <w:rsid w:val="006A104C"/>
    <w:rsid w:val="006A1961"/>
    <w:rsid w:val="006A21D3"/>
    <w:rsid w:val="006C3B9C"/>
    <w:rsid w:val="006D5C2D"/>
    <w:rsid w:val="00706A75"/>
    <w:rsid w:val="007547F4"/>
    <w:rsid w:val="0076540F"/>
    <w:rsid w:val="007973C7"/>
    <w:rsid w:val="00797A04"/>
    <w:rsid w:val="007A2D5D"/>
    <w:rsid w:val="007A406F"/>
    <w:rsid w:val="008413B2"/>
    <w:rsid w:val="00841C02"/>
    <w:rsid w:val="00843C85"/>
    <w:rsid w:val="00852CEF"/>
    <w:rsid w:val="00857291"/>
    <w:rsid w:val="00862ABF"/>
    <w:rsid w:val="00874029"/>
    <w:rsid w:val="008765F5"/>
    <w:rsid w:val="00887170"/>
    <w:rsid w:val="00891BFE"/>
    <w:rsid w:val="008C57B4"/>
    <w:rsid w:val="008C7801"/>
    <w:rsid w:val="008D2BA6"/>
    <w:rsid w:val="008F63F1"/>
    <w:rsid w:val="00902939"/>
    <w:rsid w:val="00951A50"/>
    <w:rsid w:val="009E1E05"/>
    <w:rsid w:val="009E3CC0"/>
    <w:rsid w:val="00A03479"/>
    <w:rsid w:val="00A47F0E"/>
    <w:rsid w:val="00A60F8E"/>
    <w:rsid w:val="00AB5061"/>
    <w:rsid w:val="00AD173D"/>
    <w:rsid w:val="00AF2D52"/>
    <w:rsid w:val="00AF61D4"/>
    <w:rsid w:val="00B01626"/>
    <w:rsid w:val="00B26201"/>
    <w:rsid w:val="00B30829"/>
    <w:rsid w:val="00B52826"/>
    <w:rsid w:val="00B747D2"/>
    <w:rsid w:val="00B80E0E"/>
    <w:rsid w:val="00B975F6"/>
    <w:rsid w:val="00BB7FEC"/>
    <w:rsid w:val="00BC41B7"/>
    <w:rsid w:val="00BE144D"/>
    <w:rsid w:val="00C335C5"/>
    <w:rsid w:val="00C6210B"/>
    <w:rsid w:val="00C67F32"/>
    <w:rsid w:val="00C94552"/>
    <w:rsid w:val="00CB11C9"/>
    <w:rsid w:val="00CB68B6"/>
    <w:rsid w:val="00CD2FD8"/>
    <w:rsid w:val="00CE15AE"/>
    <w:rsid w:val="00D03938"/>
    <w:rsid w:val="00D10848"/>
    <w:rsid w:val="00D1595A"/>
    <w:rsid w:val="00D24285"/>
    <w:rsid w:val="00D321DB"/>
    <w:rsid w:val="00D4558C"/>
    <w:rsid w:val="00D72836"/>
    <w:rsid w:val="00DD16BC"/>
    <w:rsid w:val="00DD4E04"/>
    <w:rsid w:val="00DF041D"/>
    <w:rsid w:val="00E44E12"/>
    <w:rsid w:val="00E702EB"/>
    <w:rsid w:val="00E9321C"/>
    <w:rsid w:val="00EA0D0C"/>
    <w:rsid w:val="00EA0D58"/>
    <w:rsid w:val="00ED1086"/>
    <w:rsid w:val="00EF6290"/>
    <w:rsid w:val="00F15376"/>
    <w:rsid w:val="00F23DD6"/>
    <w:rsid w:val="00F451A2"/>
    <w:rsid w:val="00F64D36"/>
    <w:rsid w:val="00F66E5B"/>
    <w:rsid w:val="00F813AE"/>
    <w:rsid w:val="00FA5E58"/>
    <w:rsid w:val="00FB0149"/>
    <w:rsid w:val="00FB3EE0"/>
    <w:rsid w:val="00FE3034"/>
    <w:rsid w:val="00FE30B5"/>
    <w:rsid w:val="00F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A2D5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uiPriority w:val="99"/>
    <w:rsid w:val="00D72836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7">
    <w:name w:val="Font Style27"/>
    <w:uiPriority w:val="99"/>
    <w:rsid w:val="00D72836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D72836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D72836"/>
    <w:pPr>
      <w:widowControl w:val="0"/>
      <w:autoSpaceDE w:val="0"/>
      <w:autoSpaceDN w:val="0"/>
      <w:adjustRightInd w:val="0"/>
      <w:spacing w:line="278" w:lineRule="exact"/>
      <w:ind w:firstLine="518"/>
    </w:pPr>
    <w:rPr>
      <w:lang w:eastAsia="ru-RU"/>
    </w:rPr>
  </w:style>
  <w:style w:type="character" w:customStyle="1" w:styleId="FontStyle23">
    <w:name w:val="Font Style23"/>
    <w:uiPriority w:val="99"/>
    <w:rsid w:val="00D7283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9">
    <w:name w:val="Style19"/>
    <w:basedOn w:val="a"/>
    <w:uiPriority w:val="99"/>
    <w:rsid w:val="00D72836"/>
    <w:pPr>
      <w:widowControl w:val="0"/>
      <w:autoSpaceDE w:val="0"/>
      <w:autoSpaceDN w:val="0"/>
      <w:adjustRightInd w:val="0"/>
      <w:spacing w:line="281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D72836"/>
    <w:pPr>
      <w:widowControl w:val="0"/>
      <w:autoSpaceDE w:val="0"/>
      <w:autoSpaceDN w:val="0"/>
      <w:adjustRightInd w:val="0"/>
      <w:spacing w:line="274" w:lineRule="exact"/>
      <w:ind w:firstLine="238"/>
      <w:jc w:val="both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3B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B9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3">
    <w:name w:val="WW8Num1z3"/>
    <w:rsid w:val="00D1595A"/>
  </w:style>
  <w:style w:type="paragraph" w:customStyle="1" w:styleId="Default">
    <w:name w:val="Default"/>
    <w:rsid w:val="00D15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E14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144D"/>
    <w:rPr>
      <w:rFonts w:ascii="Arial" w:eastAsia="Calibri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BE1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144D"/>
    <w:pPr>
      <w:ind w:left="720"/>
      <w:contextualSpacing/>
    </w:pPr>
  </w:style>
  <w:style w:type="paragraph" w:customStyle="1" w:styleId="Style1">
    <w:name w:val="Style1"/>
    <w:basedOn w:val="a"/>
    <w:uiPriority w:val="99"/>
    <w:rsid w:val="00315386"/>
    <w:pPr>
      <w:widowControl w:val="0"/>
      <w:autoSpaceDE w:val="0"/>
      <w:autoSpaceDN w:val="0"/>
      <w:adjustRightInd w:val="0"/>
    </w:pPr>
    <w:rPr>
      <w:rFonts w:eastAsia="Calibri"/>
      <w:lang w:eastAsia="ru-RU"/>
    </w:rPr>
  </w:style>
  <w:style w:type="paragraph" w:customStyle="1" w:styleId="Style2">
    <w:name w:val="Style2"/>
    <w:basedOn w:val="a"/>
    <w:uiPriority w:val="99"/>
    <w:rsid w:val="00315386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FontStyle11">
    <w:name w:val="Font Style11"/>
    <w:basedOn w:val="a0"/>
    <w:uiPriority w:val="99"/>
    <w:rsid w:val="00315386"/>
    <w:rPr>
      <w:rFonts w:ascii="Times New Roman" w:hAnsi="Times New Roman" w:cs="Times New Roman" w:hint="default"/>
      <w:b/>
      <w:bCs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315386"/>
    <w:rPr>
      <w:rFonts w:ascii="Times New Roman" w:hAnsi="Times New Roman" w:cs="Times New Roman" w:hint="default"/>
      <w:color w:val="000000"/>
      <w:spacing w:val="10"/>
      <w:sz w:val="20"/>
      <w:szCs w:val="20"/>
    </w:rPr>
  </w:style>
  <w:style w:type="character" w:customStyle="1" w:styleId="2">
    <w:name w:val="Основной текст (2)_"/>
    <w:basedOn w:val="a0"/>
    <w:link w:val="20"/>
    <w:rsid w:val="008C57B4"/>
    <w:rPr>
      <w:rFonts w:ascii="Times New Roman" w:hAnsi="Times New Roman"/>
      <w:spacing w:val="10"/>
      <w:shd w:val="clear" w:color="auto" w:fill="FFFFFF"/>
    </w:rPr>
  </w:style>
  <w:style w:type="character" w:customStyle="1" w:styleId="295pt">
    <w:name w:val="Основной текст (2) + 9;5 pt"/>
    <w:basedOn w:val="2"/>
    <w:rsid w:val="008C57B4"/>
    <w:rPr>
      <w:rFonts w:ascii="Times New Roman" w:hAnsi="Times New Roman"/>
      <w:color w:val="000000"/>
      <w:spacing w:val="1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57B4"/>
    <w:pPr>
      <w:widowControl w:val="0"/>
      <w:shd w:val="clear" w:color="auto" w:fill="FFFFFF"/>
      <w:spacing w:after="600" w:line="0" w:lineRule="atLeast"/>
      <w:jc w:val="center"/>
    </w:pPr>
    <w:rPr>
      <w:rFonts w:eastAsiaTheme="minorHAnsi" w:cstheme="minorBidi"/>
      <w:spacing w:val="1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2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706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1C706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7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AA410-8523-4DCD-B343-FA21DB1E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РН-Туапсинский НПЗ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Золотаина Екатерина Владиславовна</dc:creator>
  <cp:lastModifiedBy>Tender</cp:lastModifiedBy>
  <cp:revision>12</cp:revision>
  <cp:lastPrinted>2024-12-25T06:02:00Z</cp:lastPrinted>
  <dcterms:created xsi:type="dcterms:W3CDTF">2023-10-05T10:18:00Z</dcterms:created>
  <dcterms:modified xsi:type="dcterms:W3CDTF">2025-01-15T10:23:00Z</dcterms:modified>
</cp:coreProperties>
</file>