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ED" w:rsidRPr="002624ED" w:rsidRDefault="002624ED" w:rsidP="002624ED">
      <w:pPr>
        <w:shd w:val="clear" w:color="auto" w:fill="FFFFFF"/>
        <w:spacing w:before="480" w:after="240" w:line="510" w:lineRule="atLeast"/>
        <w:jc w:val="center"/>
        <w:outlineLvl w:val="0"/>
        <w:rPr>
          <w:rStyle w:val="a5"/>
          <w:rFonts w:ascii="Times New Roman" w:hAnsi="Times New Roman" w:cs="Times New Roman"/>
          <w:b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ТЕХНИЧЕСКОЕ ЗАДАНИЕ НА ПРИОБРЕТЕНИЕ</w:t>
      </w:r>
      <w:r w:rsidR="00735CE7">
        <w:rPr>
          <w:rStyle w:val="a5"/>
          <w:rFonts w:ascii="Times New Roman" w:hAnsi="Times New Roman" w:cs="Times New Roman"/>
          <w:b/>
          <w:i w:val="0"/>
          <w:lang w:eastAsia="ru-RU"/>
        </w:rPr>
        <w:t xml:space="preserve"> </w:t>
      </w: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БОКОВОГО ПЕРЕМЕШИВАЮЩЕГО УСТРОЙСТВА БПУ-4 (или аналог)</w:t>
      </w:r>
    </w:p>
    <w:p w:rsidR="002624ED" w:rsidRPr="002624ED" w:rsidRDefault="002624ED" w:rsidP="002624ED">
      <w:pPr>
        <w:shd w:val="clear" w:color="auto" w:fill="FFFFFF"/>
        <w:spacing w:before="240" w:after="24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Заказчик: ООО «</w:t>
      </w:r>
      <w:r w:rsidRPr="002624ED">
        <w:rPr>
          <w:rStyle w:val="a5"/>
          <w:rFonts w:ascii="Times New Roman" w:hAnsi="Times New Roman" w:cs="Times New Roman"/>
          <w:i w:val="0"/>
        </w:rPr>
        <w:t>Юкола-нефть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t>»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br/>
        <w:t>Год поставки:</w:t>
      </w:r>
      <w:r w:rsidRPr="002624ED">
        <w:rPr>
          <w:rStyle w:val="a5"/>
          <w:rFonts w:ascii="Times New Roman" w:hAnsi="Times New Roman" w:cs="Times New Roman"/>
          <w:i w:val="0"/>
        </w:rPr>
        <w:t> 2026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br/>
        <w:t>База поставки: </w:t>
      </w:r>
      <w:r w:rsidRPr="002624ED">
        <w:rPr>
          <w:rStyle w:val="a5"/>
          <w:rFonts w:ascii="Times New Roman" w:hAnsi="Times New Roman" w:cs="Times New Roman"/>
          <w:i w:val="0"/>
        </w:rPr>
        <w:t>ТЭК до г. Саратова</w:t>
      </w:r>
    </w:p>
    <w:p w:rsidR="00735CE7" w:rsidRDefault="002624ED" w:rsidP="00735CE7">
      <w:pPr>
        <w:spacing w:before="480" w:after="48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1. Назначение и область применения</w:t>
      </w:r>
      <w:r w:rsidR="00735CE7">
        <w:rPr>
          <w:rStyle w:val="a5"/>
          <w:rFonts w:ascii="Times New Roman" w:hAnsi="Times New Roman" w:cs="Times New Roman"/>
          <w:b/>
          <w:i w:val="0"/>
          <w:lang w:eastAsia="ru-RU"/>
        </w:rPr>
        <w:t xml:space="preserve"> 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t>Оборудование предназначено для установки на боковой поверхности аппарата (ёмкости) и используется для перемешивания нефтяной эмульсии.</w:t>
      </w:r>
    </w:p>
    <w:p w:rsidR="002624ED" w:rsidRDefault="002624ED" w:rsidP="00735CE7">
      <w:pPr>
        <w:spacing w:before="480" w:after="480" w:line="240" w:lineRule="auto"/>
        <w:rPr>
          <w:rStyle w:val="a5"/>
          <w:rFonts w:ascii="Times New Roman" w:hAnsi="Times New Roman" w:cs="Times New Roman"/>
          <w:b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2. Требования к характеристикам (аналог БПУ-4)</w:t>
      </w:r>
    </w:p>
    <w:tbl>
      <w:tblPr>
        <w:tblStyle w:val="a6"/>
        <w:tblW w:w="9187" w:type="dxa"/>
        <w:tblLook w:val="04A0" w:firstRow="1" w:lastRow="0" w:firstColumn="1" w:lastColumn="0" w:noHBand="0" w:noVBand="1"/>
      </w:tblPr>
      <w:tblGrid>
        <w:gridCol w:w="665"/>
        <w:gridCol w:w="3214"/>
        <w:gridCol w:w="5308"/>
      </w:tblGrid>
      <w:tr w:rsidR="00735CE7" w:rsidRPr="00735CE7" w:rsidTr="00306AD6">
        <w:trPr>
          <w:trHeight w:val="656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№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Параметр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Значение</w:t>
            </w:r>
          </w:p>
        </w:tc>
      </w:tr>
      <w:tr w:rsidR="00735CE7" w:rsidRPr="00735CE7" w:rsidTr="00306AD6">
        <w:trPr>
          <w:trHeight w:val="728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1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Тип привода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Мотор-редуктор NORD (или аналог с аналогичными </w:t>
            </w:r>
            <w:proofErr w:type="spell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взрывозащитой</w:t>
            </w:r>
            <w:proofErr w:type="spell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и параметрами)</w:t>
            </w:r>
          </w:p>
        </w:tc>
      </w:tr>
      <w:tr w:rsidR="00735CE7" w:rsidRPr="00735CE7" w:rsidTr="00306AD6">
        <w:trPr>
          <w:trHeight w:val="158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2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Маркировка </w:t>
            </w:r>
            <w:proofErr w:type="spell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взрывозащиты</w:t>
            </w:r>
            <w:proofErr w:type="spell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двигателя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2G </w:t>
            </w:r>
            <w:proofErr w:type="spell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Exe</w:t>
            </w:r>
            <w:proofErr w:type="spell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II C T3 (зона 2, газ)</w:t>
            </w:r>
          </w:p>
        </w:tc>
      </w:tr>
      <w:tr w:rsidR="00735CE7" w:rsidRPr="00735CE7" w:rsidTr="00306AD6">
        <w:trPr>
          <w:trHeight w:val="174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3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Степень защиты (IP)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не ниже IP 55</w:t>
            </w:r>
          </w:p>
        </w:tc>
      </w:tr>
      <w:tr w:rsidR="00735CE7" w:rsidRPr="00735CE7" w:rsidTr="00306AD6">
        <w:trPr>
          <w:trHeight w:val="160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4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Номинальная мощность привода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4,0 кВт</w:t>
            </w:r>
          </w:p>
        </w:tc>
      </w:tr>
      <w:tr w:rsidR="00735CE7" w:rsidRPr="00735CE7" w:rsidTr="00306AD6">
        <w:trPr>
          <w:trHeight w:val="256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5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Частота вращения выходного вала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не более 147 </w:t>
            </w:r>
            <w:proofErr w:type="gram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об</w:t>
            </w:r>
            <w:proofErr w:type="gram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/мин</w:t>
            </w:r>
          </w:p>
        </w:tc>
      </w:tr>
      <w:tr w:rsidR="00735CE7" w:rsidRPr="00735CE7" w:rsidTr="00306AD6">
        <w:trPr>
          <w:trHeight w:val="253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6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Напряжение питания / частота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380</w:t>
            </w:r>
            <w:proofErr w:type="gram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В</w:t>
            </w:r>
            <w:proofErr w:type="gram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/ 50 Гц (±5%)</w:t>
            </w:r>
          </w:p>
        </w:tc>
      </w:tr>
      <w:tr w:rsidR="00735CE7" w:rsidRPr="00735CE7" w:rsidTr="00306AD6">
        <w:trPr>
          <w:trHeight w:val="259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7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Материал рабочей части (вал, лопасти)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сталь 12Х18Н10Т (нержавеющая, кислотостойкая)</w:t>
            </w:r>
          </w:p>
        </w:tc>
      </w:tr>
      <w:tr w:rsidR="00735CE7" w:rsidRPr="00735CE7" w:rsidTr="00306AD6">
        <w:trPr>
          <w:trHeight w:val="486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8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Диаметр мешалки (лопасти)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710 мм</w:t>
            </w:r>
          </w:p>
        </w:tc>
      </w:tr>
      <w:tr w:rsidR="00735CE7" w:rsidRPr="00735CE7" w:rsidTr="00306AD6">
        <w:trPr>
          <w:trHeight w:val="256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9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Тип мешалки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трёхлопастная</w:t>
            </w:r>
          </w:p>
        </w:tc>
      </w:tr>
      <w:tr w:rsidR="00735CE7" w:rsidRPr="00735CE7" w:rsidTr="00306AD6">
        <w:trPr>
          <w:trHeight w:val="253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10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Герметизация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торцовое уплотнение с резиновым сильфоном (тип 2100 </w:t>
            </w:r>
            <w:proofErr w:type="spell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John</w:t>
            </w:r>
            <w:proofErr w:type="spell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</w:t>
            </w:r>
            <w:proofErr w:type="spell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Crane</w:t>
            </w:r>
            <w:proofErr w:type="spell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 xml:space="preserve"> или аналог)</w:t>
            </w:r>
          </w:p>
        </w:tc>
      </w:tr>
      <w:tr w:rsidR="00735CE7" w:rsidRPr="00735CE7" w:rsidTr="00306AD6">
        <w:trPr>
          <w:trHeight w:val="256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11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Габариты (Д×</w:t>
            </w:r>
            <w:proofErr w:type="gramStart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Ш</w:t>
            </w:r>
            <w:proofErr w:type="gramEnd"/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×В), не более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1490 × 755 × 875 мм</w:t>
            </w:r>
          </w:p>
        </w:tc>
      </w:tr>
      <w:tr w:rsidR="00735CE7" w:rsidRPr="00735CE7" w:rsidTr="00306AD6">
        <w:trPr>
          <w:trHeight w:val="737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12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Масса, не более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225 кг</w:t>
            </w:r>
          </w:p>
        </w:tc>
      </w:tr>
      <w:tr w:rsidR="00735CE7" w:rsidRPr="00735CE7" w:rsidTr="00306AD6">
        <w:trPr>
          <w:trHeight w:val="520"/>
        </w:trPr>
        <w:tc>
          <w:tcPr>
            <w:tcW w:w="665" w:type="dxa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b/>
                <w:i/>
                <w:iCs/>
                <w:color w:val="404040" w:themeColor="text1" w:themeTint="BF"/>
                <w:lang w:eastAsia="ru-RU"/>
              </w:rPr>
              <w:t>13</w:t>
            </w:r>
          </w:p>
        </w:tc>
        <w:tc>
          <w:tcPr>
            <w:tcW w:w="3214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Срок службы</w:t>
            </w:r>
          </w:p>
        </w:tc>
        <w:tc>
          <w:tcPr>
            <w:tcW w:w="5308" w:type="dxa"/>
            <w:vAlign w:val="center"/>
          </w:tcPr>
          <w:p w:rsidR="00735CE7" w:rsidRPr="00735CE7" w:rsidRDefault="00735CE7" w:rsidP="00306AD6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iCs/>
                <w:color w:val="404040" w:themeColor="text1" w:themeTint="BF"/>
                <w:lang w:eastAsia="ru-RU"/>
              </w:rPr>
            </w:pPr>
            <w:r w:rsidRPr="00735CE7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eastAsia="ru-RU"/>
              </w:rPr>
              <w:t>не менее 10 лет</w:t>
            </w:r>
          </w:p>
        </w:tc>
      </w:tr>
    </w:tbl>
    <w:p w:rsidR="00735CE7" w:rsidRDefault="00735CE7" w:rsidP="00735CE7">
      <w:pPr>
        <w:spacing w:before="480" w:after="480" w:line="240" w:lineRule="auto"/>
        <w:rPr>
          <w:rStyle w:val="a5"/>
          <w:rFonts w:ascii="Times New Roman" w:hAnsi="Times New Roman" w:cs="Times New Roman"/>
          <w:b/>
          <w:i w:val="0"/>
          <w:lang w:eastAsia="ru-RU"/>
        </w:rPr>
      </w:pPr>
    </w:p>
    <w:p w:rsidR="002624ED" w:rsidRPr="002624ED" w:rsidRDefault="002624ED" w:rsidP="002624ED">
      <w:pPr>
        <w:shd w:val="clear" w:color="auto" w:fill="FFFFFF"/>
        <w:spacing w:before="480" w:after="240" w:line="480" w:lineRule="atLeast"/>
        <w:outlineLvl w:val="1"/>
        <w:rPr>
          <w:rStyle w:val="a5"/>
          <w:rFonts w:ascii="Times New Roman" w:hAnsi="Times New Roman" w:cs="Times New Roman"/>
          <w:b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3. Условия эксплуатации</w:t>
      </w:r>
    </w:p>
    <w:p w:rsidR="002624ED" w:rsidRPr="002624ED" w:rsidRDefault="002624ED" w:rsidP="00262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Климатическое исполнение по ГОСТ 15150-69 — УХЛ4</w:t>
      </w:r>
    </w:p>
    <w:p w:rsidR="002624ED" w:rsidRPr="002624ED" w:rsidRDefault="002624ED" w:rsidP="00262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Температура окружающей среды: от –20 до +40 °C</w:t>
      </w:r>
    </w:p>
    <w:p w:rsidR="002624ED" w:rsidRPr="002624ED" w:rsidRDefault="002624ED" w:rsidP="00262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Рабочая среда: нефтяная эмульсия</w:t>
      </w:r>
    </w:p>
    <w:p w:rsidR="002624ED" w:rsidRPr="002624ED" w:rsidRDefault="002624ED" w:rsidP="002624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Монтаж на боковой штуцер аппарата (угол к вертикали ≈ 80°)</w:t>
      </w:r>
    </w:p>
    <w:p w:rsidR="002624ED" w:rsidRPr="002624ED" w:rsidRDefault="002624ED" w:rsidP="002624ED">
      <w:pPr>
        <w:spacing w:before="480" w:after="48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4. Комплектность поставки (обязательно)</w:t>
      </w:r>
    </w:p>
    <w:p w:rsidR="002624ED" w:rsidRPr="002624ED" w:rsidRDefault="002624ED" w:rsidP="002624ED">
      <w:pPr>
        <w:shd w:val="clear" w:color="auto" w:fill="FFFFFF"/>
        <w:spacing w:before="240" w:after="24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lastRenderedPageBreak/>
        <w:t>В состав поставки должно входить: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Перемешивающее устройство в собранном виде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Паспорт (на русском языке)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Руководство по эксплуатации на мотор-редуктор на русском языке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Руководство по эксплуатации на взрывозащищённый двигатель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Инструкция по монтажу и эксплуатации торцового уплотнения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Сертификат соответствия ТР ТС (</w:t>
      </w:r>
      <w:proofErr w:type="spellStart"/>
      <w:r w:rsidRPr="002624ED">
        <w:rPr>
          <w:rStyle w:val="a5"/>
          <w:rFonts w:ascii="Times New Roman" w:hAnsi="Times New Roman" w:cs="Times New Roman"/>
          <w:i w:val="0"/>
          <w:lang w:eastAsia="ru-RU"/>
        </w:rPr>
        <w:t>взрывозащита</w:t>
      </w:r>
      <w:proofErr w:type="spellEnd"/>
      <w:r w:rsidRPr="002624ED">
        <w:rPr>
          <w:rStyle w:val="a5"/>
          <w:rFonts w:ascii="Times New Roman" w:hAnsi="Times New Roman" w:cs="Times New Roman"/>
          <w:i w:val="0"/>
          <w:lang w:eastAsia="ru-RU"/>
        </w:rPr>
        <w:t>)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Декларация о соответствии ТР ТС 010/2011 (безопасность машин)</w:t>
      </w:r>
    </w:p>
    <w:p w:rsidR="002624ED" w:rsidRPr="002624ED" w:rsidRDefault="002624ED" w:rsidP="002624E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Гарантийные обязательства поставщика</w:t>
      </w:r>
    </w:p>
    <w:p w:rsidR="002624ED" w:rsidRPr="002624ED" w:rsidRDefault="002624ED" w:rsidP="002624ED">
      <w:pPr>
        <w:shd w:val="clear" w:color="auto" w:fill="FFFFFF"/>
        <w:spacing w:before="240" w:after="240" w:line="240" w:lineRule="auto"/>
        <w:rPr>
          <w:rStyle w:val="a5"/>
          <w:rFonts w:ascii="Times New Roman" w:hAnsi="Times New Roman" w:cs="Times New Roman"/>
          <w:b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6. Условия поставки</w:t>
      </w:r>
    </w:p>
    <w:p w:rsidR="002624ED" w:rsidRPr="002624ED" w:rsidRDefault="002624ED" w:rsidP="002624E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Базис поставки:</w:t>
      </w:r>
      <w:r>
        <w:rPr>
          <w:rStyle w:val="a5"/>
          <w:rFonts w:ascii="Times New Roman" w:hAnsi="Times New Roman" w:cs="Times New Roman"/>
          <w:i w:val="0"/>
          <w:lang w:eastAsia="ru-RU"/>
        </w:rPr>
        <w:t> ТЭК до г. Саратов</w:t>
      </w:r>
    </w:p>
    <w:p w:rsidR="002624ED" w:rsidRPr="002624ED" w:rsidRDefault="002624ED" w:rsidP="002624E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Срок поставки:</w:t>
      </w:r>
      <w:r>
        <w:rPr>
          <w:rStyle w:val="a5"/>
          <w:rFonts w:ascii="Times New Roman" w:hAnsi="Times New Roman" w:cs="Times New Roman"/>
          <w:i w:val="0"/>
          <w:lang w:eastAsia="ru-RU"/>
        </w:rPr>
        <w:t> 2026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t xml:space="preserve"> год</w:t>
      </w:r>
    </w:p>
    <w:p w:rsidR="002624ED" w:rsidRPr="002624ED" w:rsidRDefault="002624ED" w:rsidP="002624E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Цена: указывается без НДС, включая:</w:t>
      </w:r>
    </w:p>
    <w:p w:rsidR="002624ED" w:rsidRP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транспортные расходы</w:t>
      </w:r>
    </w:p>
    <w:p w:rsidR="002624ED" w:rsidRP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страхование</w:t>
      </w:r>
    </w:p>
    <w:p w:rsidR="002624ED" w:rsidRP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таможенные пошлины (при импорте)</w:t>
      </w:r>
    </w:p>
    <w:p w:rsidR="002624ED" w:rsidRP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упаковку</w:t>
      </w:r>
    </w:p>
    <w:p w:rsid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прочие обязательные платежи</w:t>
      </w:r>
    </w:p>
    <w:p w:rsid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</w:p>
    <w:p w:rsidR="002624ED" w:rsidRPr="002624ED" w:rsidRDefault="002624ED" w:rsidP="002624E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7. Условия оплаты</w:t>
      </w:r>
    </w:p>
    <w:p w:rsidR="002624ED" w:rsidRPr="002624ED" w:rsidRDefault="002624ED" w:rsidP="002624ED">
      <w:pPr>
        <w:shd w:val="clear" w:color="auto" w:fill="FFFFFF"/>
        <w:spacing w:before="240" w:after="24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Оплата по факту поставки 100%</w:t>
      </w:r>
      <w:r w:rsidRPr="002624ED">
        <w:rPr>
          <w:rStyle w:val="a5"/>
          <w:rFonts w:ascii="Times New Roman" w:hAnsi="Times New Roman" w:cs="Times New Roman"/>
          <w:i w:val="0"/>
          <w:lang w:eastAsia="ru-RU"/>
        </w:rPr>
        <w:br/>
        <w:t>в течение 10 рабочих дней с даты предоставления оригинала счёт-фактуры.</w:t>
      </w:r>
    </w:p>
    <w:p w:rsidR="002624ED" w:rsidRPr="002624ED" w:rsidRDefault="002624ED" w:rsidP="002624ED">
      <w:pPr>
        <w:spacing w:before="480" w:after="48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8. Требования к гарантии</w:t>
      </w:r>
    </w:p>
    <w:p w:rsidR="002624ED" w:rsidRPr="002624ED" w:rsidRDefault="002624ED" w:rsidP="002624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Гарантийный срок — не менее 12 месяцев с даты поставки.</w:t>
      </w:r>
    </w:p>
    <w:p w:rsidR="002624ED" w:rsidRPr="002624ED" w:rsidRDefault="002624ED" w:rsidP="002624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Гарантия распространяется на все узлы и механизмы.</w:t>
      </w:r>
    </w:p>
    <w:p w:rsidR="002624ED" w:rsidRDefault="002624ED" w:rsidP="002624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Поставщик обязан за свой счет заменить дефектное оборудование или его части в течение гарантийного срока.</w:t>
      </w:r>
    </w:p>
    <w:p w:rsidR="002624ED" w:rsidRDefault="002624ED" w:rsidP="002624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</w:p>
    <w:p w:rsidR="002624ED" w:rsidRPr="002624ED" w:rsidRDefault="002624ED" w:rsidP="002624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b/>
          <w:i w:val="0"/>
          <w:lang w:eastAsia="ru-RU"/>
        </w:rPr>
        <w:t>9. Приёмка</w:t>
      </w:r>
    </w:p>
    <w:p w:rsidR="002624ED" w:rsidRPr="002624ED" w:rsidRDefault="002624ED" w:rsidP="002624ED">
      <w:pPr>
        <w:shd w:val="clear" w:color="auto" w:fill="FFFFFF"/>
        <w:spacing w:before="240" w:after="240" w:line="240" w:lineRule="auto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Приёмка осуществляется комиссией заказчика на складе в г. Пугачёв по:</w:t>
      </w:r>
    </w:p>
    <w:p w:rsidR="002624ED" w:rsidRPr="002624ED" w:rsidRDefault="002624ED" w:rsidP="002624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внешнему виду</w:t>
      </w:r>
    </w:p>
    <w:p w:rsidR="002624ED" w:rsidRPr="002624ED" w:rsidRDefault="002624ED" w:rsidP="002624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комплектности</w:t>
      </w:r>
    </w:p>
    <w:p w:rsidR="002624ED" w:rsidRPr="002624ED" w:rsidRDefault="002624ED" w:rsidP="002624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2624ED">
        <w:rPr>
          <w:rStyle w:val="a5"/>
          <w:rFonts w:ascii="Times New Roman" w:hAnsi="Times New Roman" w:cs="Times New Roman"/>
          <w:i w:val="0"/>
          <w:lang w:eastAsia="ru-RU"/>
        </w:rPr>
        <w:t>соответствию паспортным данным</w:t>
      </w:r>
    </w:p>
    <w:p w:rsidR="002624ED" w:rsidRDefault="002624ED" w:rsidP="00735C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Style w:val="a5"/>
          <w:rFonts w:ascii="Times New Roman" w:hAnsi="Times New Roman" w:cs="Times New Roman"/>
          <w:i w:val="0"/>
          <w:lang w:eastAsia="ru-RU"/>
        </w:rPr>
      </w:pPr>
      <w:r w:rsidRPr="00735CE7">
        <w:rPr>
          <w:rStyle w:val="a5"/>
          <w:rFonts w:ascii="Times New Roman" w:hAnsi="Times New Roman" w:cs="Times New Roman"/>
          <w:i w:val="0"/>
          <w:lang w:eastAsia="ru-RU"/>
        </w:rPr>
        <w:t>результатам контрольного пуска (на стенде или после монтажа)</w:t>
      </w:r>
      <w:bookmarkStart w:id="0" w:name="_GoBack"/>
      <w:bookmarkEnd w:id="0"/>
    </w:p>
    <w:sectPr w:rsidR="002624ED" w:rsidSect="00735C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812"/>
    <w:multiLevelType w:val="multilevel"/>
    <w:tmpl w:val="A93A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D13E4"/>
    <w:multiLevelType w:val="multilevel"/>
    <w:tmpl w:val="71D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C2CB1"/>
    <w:multiLevelType w:val="multilevel"/>
    <w:tmpl w:val="758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B5EE5"/>
    <w:multiLevelType w:val="multilevel"/>
    <w:tmpl w:val="9740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35700"/>
    <w:multiLevelType w:val="multilevel"/>
    <w:tmpl w:val="DCEC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ED"/>
    <w:rsid w:val="00000102"/>
    <w:rsid w:val="00000164"/>
    <w:rsid w:val="00030E8A"/>
    <w:rsid w:val="000346A9"/>
    <w:rsid w:val="00047806"/>
    <w:rsid w:val="000533EC"/>
    <w:rsid w:val="00057035"/>
    <w:rsid w:val="00063D95"/>
    <w:rsid w:val="00070F78"/>
    <w:rsid w:val="00077EBD"/>
    <w:rsid w:val="000A2E1A"/>
    <w:rsid w:val="000A342A"/>
    <w:rsid w:val="000B0F4A"/>
    <w:rsid w:val="000B2248"/>
    <w:rsid w:val="000B36CD"/>
    <w:rsid w:val="000C6B63"/>
    <w:rsid w:val="000C7FC9"/>
    <w:rsid w:val="000D7526"/>
    <w:rsid w:val="000D7FD7"/>
    <w:rsid w:val="001030E7"/>
    <w:rsid w:val="00126767"/>
    <w:rsid w:val="00134409"/>
    <w:rsid w:val="00136D8B"/>
    <w:rsid w:val="00156D6F"/>
    <w:rsid w:val="0016190E"/>
    <w:rsid w:val="00186EC2"/>
    <w:rsid w:val="001D489A"/>
    <w:rsid w:val="001D7ED1"/>
    <w:rsid w:val="001E1EDB"/>
    <w:rsid w:val="002259B0"/>
    <w:rsid w:val="00236C15"/>
    <w:rsid w:val="00237722"/>
    <w:rsid w:val="002610D3"/>
    <w:rsid w:val="002624ED"/>
    <w:rsid w:val="00265BA7"/>
    <w:rsid w:val="0027441E"/>
    <w:rsid w:val="00281A4E"/>
    <w:rsid w:val="00284D21"/>
    <w:rsid w:val="0029141F"/>
    <w:rsid w:val="002C107C"/>
    <w:rsid w:val="002D55E8"/>
    <w:rsid w:val="002D789D"/>
    <w:rsid w:val="002E4089"/>
    <w:rsid w:val="002E5C3C"/>
    <w:rsid w:val="002F3C37"/>
    <w:rsid w:val="002F4657"/>
    <w:rsid w:val="0030204D"/>
    <w:rsid w:val="0030662A"/>
    <w:rsid w:val="00313AC4"/>
    <w:rsid w:val="00323311"/>
    <w:rsid w:val="00327C9C"/>
    <w:rsid w:val="003316E8"/>
    <w:rsid w:val="00335512"/>
    <w:rsid w:val="00354ACA"/>
    <w:rsid w:val="003735D4"/>
    <w:rsid w:val="00373616"/>
    <w:rsid w:val="003938E2"/>
    <w:rsid w:val="003A5D04"/>
    <w:rsid w:val="003A5DAD"/>
    <w:rsid w:val="003A79FF"/>
    <w:rsid w:val="003B109D"/>
    <w:rsid w:val="003B48DB"/>
    <w:rsid w:val="003C0F00"/>
    <w:rsid w:val="003E3985"/>
    <w:rsid w:val="004301D2"/>
    <w:rsid w:val="004415D4"/>
    <w:rsid w:val="00443118"/>
    <w:rsid w:val="00447858"/>
    <w:rsid w:val="00451829"/>
    <w:rsid w:val="00452849"/>
    <w:rsid w:val="00472675"/>
    <w:rsid w:val="00472A12"/>
    <w:rsid w:val="004754FE"/>
    <w:rsid w:val="00475975"/>
    <w:rsid w:val="004822CA"/>
    <w:rsid w:val="00482C81"/>
    <w:rsid w:val="00483F48"/>
    <w:rsid w:val="00487061"/>
    <w:rsid w:val="004B158F"/>
    <w:rsid w:val="004C46CD"/>
    <w:rsid w:val="004D6157"/>
    <w:rsid w:val="004E5252"/>
    <w:rsid w:val="00502739"/>
    <w:rsid w:val="005032CC"/>
    <w:rsid w:val="00533005"/>
    <w:rsid w:val="00545582"/>
    <w:rsid w:val="0055256B"/>
    <w:rsid w:val="005813A1"/>
    <w:rsid w:val="005C29BF"/>
    <w:rsid w:val="005D4437"/>
    <w:rsid w:val="005D7612"/>
    <w:rsid w:val="00610ED5"/>
    <w:rsid w:val="0061758F"/>
    <w:rsid w:val="0062044B"/>
    <w:rsid w:val="00632A7A"/>
    <w:rsid w:val="00644A4F"/>
    <w:rsid w:val="00663271"/>
    <w:rsid w:val="00670A29"/>
    <w:rsid w:val="006905B1"/>
    <w:rsid w:val="00693E4B"/>
    <w:rsid w:val="006A0B20"/>
    <w:rsid w:val="006A2D96"/>
    <w:rsid w:val="006A3D74"/>
    <w:rsid w:val="006A7381"/>
    <w:rsid w:val="006A79B1"/>
    <w:rsid w:val="006B199B"/>
    <w:rsid w:val="006B31D0"/>
    <w:rsid w:val="006B4E1B"/>
    <w:rsid w:val="006D40DA"/>
    <w:rsid w:val="006E604E"/>
    <w:rsid w:val="006F167B"/>
    <w:rsid w:val="006F2405"/>
    <w:rsid w:val="006F6D7D"/>
    <w:rsid w:val="00703A74"/>
    <w:rsid w:val="00707FF6"/>
    <w:rsid w:val="007111D0"/>
    <w:rsid w:val="00730336"/>
    <w:rsid w:val="0073185A"/>
    <w:rsid w:val="00735CE7"/>
    <w:rsid w:val="0074032D"/>
    <w:rsid w:val="00741D53"/>
    <w:rsid w:val="0075719B"/>
    <w:rsid w:val="007618B4"/>
    <w:rsid w:val="00782DEA"/>
    <w:rsid w:val="007852ED"/>
    <w:rsid w:val="00787997"/>
    <w:rsid w:val="007A3448"/>
    <w:rsid w:val="007C108C"/>
    <w:rsid w:val="007C4F0A"/>
    <w:rsid w:val="007C616A"/>
    <w:rsid w:val="007D268A"/>
    <w:rsid w:val="007D7F8B"/>
    <w:rsid w:val="007E0BCB"/>
    <w:rsid w:val="007E6270"/>
    <w:rsid w:val="007F62CA"/>
    <w:rsid w:val="007F7DF1"/>
    <w:rsid w:val="0080416A"/>
    <w:rsid w:val="0084080F"/>
    <w:rsid w:val="008517B2"/>
    <w:rsid w:val="00852C28"/>
    <w:rsid w:val="00864CF3"/>
    <w:rsid w:val="0087393D"/>
    <w:rsid w:val="00874CFA"/>
    <w:rsid w:val="008803FE"/>
    <w:rsid w:val="00882755"/>
    <w:rsid w:val="00882D21"/>
    <w:rsid w:val="00894649"/>
    <w:rsid w:val="008B381D"/>
    <w:rsid w:val="008E617F"/>
    <w:rsid w:val="008F52CA"/>
    <w:rsid w:val="00900C6A"/>
    <w:rsid w:val="009057AE"/>
    <w:rsid w:val="009141CA"/>
    <w:rsid w:val="00927F70"/>
    <w:rsid w:val="009509EC"/>
    <w:rsid w:val="00952EF5"/>
    <w:rsid w:val="0096142C"/>
    <w:rsid w:val="0098186C"/>
    <w:rsid w:val="009A7F07"/>
    <w:rsid w:val="009B4F3D"/>
    <w:rsid w:val="009C1839"/>
    <w:rsid w:val="009E019F"/>
    <w:rsid w:val="009E4C15"/>
    <w:rsid w:val="009F58E1"/>
    <w:rsid w:val="00A03933"/>
    <w:rsid w:val="00A126DD"/>
    <w:rsid w:val="00A2400D"/>
    <w:rsid w:val="00A24330"/>
    <w:rsid w:val="00A508F3"/>
    <w:rsid w:val="00A77591"/>
    <w:rsid w:val="00A92C0F"/>
    <w:rsid w:val="00AC37E9"/>
    <w:rsid w:val="00AE74DF"/>
    <w:rsid w:val="00AF5D5A"/>
    <w:rsid w:val="00AF7B26"/>
    <w:rsid w:val="00B1166A"/>
    <w:rsid w:val="00B16FDC"/>
    <w:rsid w:val="00B33D90"/>
    <w:rsid w:val="00B4399E"/>
    <w:rsid w:val="00B47A27"/>
    <w:rsid w:val="00B62D79"/>
    <w:rsid w:val="00B65A85"/>
    <w:rsid w:val="00B83242"/>
    <w:rsid w:val="00B926E3"/>
    <w:rsid w:val="00BA1E92"/>
    <w:rsid w:val="00BB553C"/>
    <w:rsid w:val="00BB7A36"/>
    <w:rsid w:val="00BE2CB7"/>
    <w:rsid w:val="00BE6CB7"/>
    <w:rsid w:val="00C00AC6"/>
    <w:rsid w:val="00C129A7"/>
    <w:rsid w:val="00C2348E"/>
    <w:rsid w:val="00C23CFD"/>
    <w:rsid w:val="00C254B0"/>
    <w:rsid w:val="00C316D1"/>
    <w:rsid w:val="00C31BFF"/>
    <w:rsid w:val="00C35939"/>
    <w:rsid w:val="00C42DAF"/>
    <w:rsid w:val="00C51458"/>
    <w:rsid w:val="00C66877"/>
    <w:rsid w:val="00C9784C"/>
    <w:rsid w:val="00CB4DB4"/>
    <w:rsid w:val="00CE01FD"/>
    <w:rsid w:val="00CE31E0"/>
    <w:rsid w:val="00CE3642"/>
    <w:rsid w:val="00D07282"/>
    <w:rsid w:val="00D26B88"/>
    <w:rsid w:val="00D306CC"/>
    <w:rsid w:val="00D3363B"/>
    <w:rsid w:val="00D51A04"/>
    <w:rsid w:val="00D669FE"/>
    <w:rsid w:val="00D7398F"/>
    <w:rsid w:val="00D739C5"/>
    <w:rsid w:val="00D855DC"/>
    <w:rsid w:val="00DB1206"/>
    <w:rsid w:val="00DB5C92"/>
    <w:rsid w:val="00DC5B3E"/>
    <w:rsid w:val="00DD60FD"/>
    <w:rsid w:val="00DE44BB"/>
    <w:rsid w:val="00DF10D3"/>
    <w:rsid w:val="00DF1E52"/>
    <w:rsid w:val="00E000E8"/>
    <w:rsid w:val="00E029C3"/>
    <w:rsid w:val="00E25213"/>
    <w:rsid w:val="00E324DF"/>
    <w:rsid w:val="00E40492"/>
    <w:rsid w:val="00E655B8"/>
    <w:rsid w:val="00E66AF8"/>
    <w:rsid w:val="00E753C2"/>
    <w:rsid w:val="00E920C5"/>
    <w:rsid w:val="00E9310C"/>
    <w:rsid w:val="00E97A63"/>
    <w:rsid w:val="00E97E76"/>
    <w:rsid w:val="00EA28F0"/>
    <w:rsid w:val="00EB4D9B"/>
    <w:rsid w:val="00ED192A"/>
    <w:rsid w:val="00ED4B7A"/>
    <w:rsid w:val="00ED56C6"/>
    <w:rsid w:val="00EE6CCE"/>
    <w:rsid w:val="00EF4741"/>
    <w:rsid w:val="00EF505B"/>
    <w:rsid w:val="00EF7810"/>
    <w:rsid w:val="00F151BB"/>
    <w:rsid w:val="00F21CA5"/>
    <w:rsid w:val="00F27BF1"/>
    <w:rsid w:val="00F33D1B"/>
    <w:rsid w:val="00F368C5"/>
    <w:rsid w:val="00F50C0B"/>
    <w:rsid w:val="00F57B1D"/>
    <w:rsid w:val="00F64A73"/>
    <w:rsid w:val="00F66751"/>
    <w:rsid w:val="00F67F0B"/>
    <w:rsid w:val="00F824D1"/>
    <w:rsid w:val="00F8290E"/>
    <w:rsid w:val="00F85C9E"/>
    <w:rsid w:val="00F90358"/>
    <w:rsid w:val="00FA33E1"/>
    <w:rsid w:val="00FA4C99"/>
    <w:rsid w:val="00FB363D"/>
    <w:rsid w:val="00FB5C9A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4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6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24ED"/>
    <w:rPr>
      <w:b/>
      <w:bCs/>
    </w:rPr>
  </w:style>
  <w:style w:type="character" w:styleId="a4">
    <w:name w:val="Emphasis"/>
    <w:basedOn w:val="a0"/>
    <w:uiPriority w:val="20"/>
    <w:qFormat/>
    <w:rsid w:val="002624ED"/>
    <w:rPr>
      <w:i/>
      <w:iCs/>
    </w:rPr>
  </w:style>
  <w:style w:type="character" w:styleId="a5">
    <w:name w:val="Subtle Emphasis"/>
    <w:basedOn w:val="a0"/>
    <w:uiPriority w:val="19"/>
    <w:qFormat/>
    <w:rsid w:val="002624ED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26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8186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D04"/>
    <w:rPr>
      <w:rFonts w:ascii="Segoe UI" w:hAnsi="Segoe UI" w:cs="Segoe UI"/>
      <w:sz w:val="18"/>
      <w:szCs w:val="18"/>
    </w:rPr>
  </w:style>
  <w:style w:type="character" w:customStyle="1" w:styleId="text-block-wrap-div">
    <w:name w:val="text-block-wrap-div"/>
    <w:basedOn w:val="a0"/>
    <w:rsid w:val="00F8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4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6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24ED"/>
    <w:rPr>
      <w:b/>
      <w:bCs/>
    </w:rPr>
  </w:style>
  <w:style w:type="character" w:styleId="a4">
    <w:name w:val="Emphasis"/>
    <w:basedOn w:val="a0"/>
    <w:uiPriority w:val="20"/>
    <w:qFormat/>
    <w:rsid w:val="002624ED"/>
    <w:rPr>
      <w:i/>
      <w:iCs/>
    </w:rPr>
  </w:style>
  <w:style w:type="character" w:styleId="a5">
    <w:name w:val="Subtle Emphasis"/>
    <w:basedOn w:val="a0"/>
    <w:uiPriority w:val="19"/>
    <w:qFormat/>
    <w:rsid w:val="002624ED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26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8186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D04"/>
    <w:rPr>
      <w:rFonts w:ascii="Segoe UI" w:hAnsi="Segoe UI" w:cs="Segoe UI"/>
      <w:sz w:val="18"/>
      <w:szCs w:val="18"/>
    </w:rPr>
  </w:style>
  <w:style w:type="character" w:customStyle="1" w:styleId="text-block-wrap-div">
    <w:name w:val="text-block-wrap-div"/>
    <w:basedOn w:val="a0"/>
    <w:rsid w:val="00F8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Zemlyanov</dc:creator>
  <cp:keywords/>
  <dc:description/>
  <cp:lastModifiedBy>Tender</cp:lastModifiedBy>
  <cp:revision>2</cp:revision>
  <cp:lastPrinted>2026-05-12T07:24:00Z</cp:lastPrinted>
  <dcterms:created xsi:type="dcterms:W3CDTF">2026-05-12T06:42:00Z</dcterms:created>
  <dcterms:modified xsi:type="dcterms:W3CDTF">2026-05-14T13:52:00Z</dcterms:modified>
</cp:coreProperties>
</file>